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附</w:t>
      </w:r>
      <w:r>
        <w:rPr>
          <w:rFonts w:ascii="黑体" w:hAnsi="黑体" w:eastAsia="黑体"/>
          <w:b w:val="0"/>
          <w:sz w:val="32"/>
        </w:rPr>
        <w:t>11-5</w:t>
      </w:r>
    </w:p>
    <w:p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课程数据信息表</w:t>
      </w:r>
    </w:p>
    <w:tbl>
      <w:tblPr>
        <w:tblStyle w:val="4"/>
        <w:tblW w:w="842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>
        <w:trPr>
          <w:trHeight w:val="540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</w:tc>
      </w:tr>
      <w:tr>
        <w:trPr>
          <w:trHeight w:val="360" w:hRule="atLeast"/>
        </w:trPr>
        <w:tc>
          <w:tcPr>
            <w:tcW w:w="203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rPr>
          <w:trHeight w:val="41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课程链接</w:t>
            </w: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518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黑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>
        <w:trPr>
          <w:trHeight w:val="360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-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  <w:lang w:val="en-US" w:eastAsia="zh-Hans"/>
              </w:rPr>
              <w:t>学年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第</w:t>
            </w: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- 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学年第</w:t>
            </w: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高校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使用情况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使用课程学校总数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使用课程学校名称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选课总人数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1.“单期课程开设周数”指课程一个完整教学周期的运行周数。</w:t>
      </w:r>
    </w:p>
    <w:p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2.“课程开设情况”，一门课开设多期，则填写多行记录，学期开始时间和结束时间具体到日，格式如：2016-9-1（年-月-日）。</w:t>
      </w:r>
    </w:p>
    <w:p>
      <w:pPr>
        <w:spacing w:line="320" w:lineRule="exact"/>
        <w:ind w:left="630" w:leftChars="200" w:hanging="210" w:hangingChars="100"/>
        <w:rPr>
          <w:rFonts w:hint="eastAsia"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3.“课程资源与学习数据”，可以任选“课程开设情况”中的两期填写所有数据，“第（ ）学期”括号中填写“开设学期”的数字。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08"/>
    <w:rsid w:val="00182191"/>
    <w:rsid w:val="00820A08"/>
    <w:rsid w:val="4FEC0C6B"/>
    <w:rsid w:val="EFBB08FA"/>
    <w:rsid w:val="EFD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3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134</Words>
  <Characters>766</Characters>
  <Lines>6</Lines>
  <Paragraphs>1</Paragraphs>
  <ScaleCrop>false</ScaleCrop>
  <LinksUpToDate>false</LinksUpToDate>
  <CharactersWithSpaces>899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2019-07-03T00:47:00Z</dcterms:created>
  <dc:creator>USER</dc:creator>
  <cp:lastModifiedBy>jianxiongzhang</cp:lastModifiedBy>
  <dcterms:modified xsi:type="dcterms:W3CDTF">2021-10-07T14:05:52Z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