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25AD4">
      <w:pPr>
        <w:overflowPunct w:val="0"/>
        <w:autoSpaceDE w:val="0"/>
        <w:autoSpaceDN w:val="0"/>
        <w:adjustRightInd w:val="0"/>
        <w:spacing w:line="239" w:lineRule="auto"/>
        <w:jc w:val="center"/>
        <w:rPr>
          <w:rFonts w:hint="default" w:ascii="Times New Roman" w:hAnsi="Times New Roman" w:cs="Times New Roman" w:eastAsiaTheme="minorEastAsia"/>
          <w:kern w:val="0"/>
          <w:sz w:val="24"/>
        </w:rPr>
      </w:pPr>
      <w:r>
        <w:rPr>
          <w:rFonts w:hint="default" w:ascii="Times New Roman" w:hAnsi="Times New Roman" w:cs="Times New Roman" w:eastAsiaTheme="minorEastAsia"/>
          <w:kern w:val="0"/>
          <w:sz w:val="36"/>
          <w:lang w:val="en-US"/>
        </w:rPr>
        <w:drawing>
          <wp:anchor distT="0" distB="0" distL="114300" distR="114300" simplePos="0" relativeHeight="251659264" behindDoc="0" locked="0" layoutInCell="1" allowOverlap="1">
            <wp:simplePos x="0" y="0"/>
            <wp:positionH relativeFrom="column">
              <wp:posOffset>-966470</wp:posOffset>
            </wp:positionH>
            <wp:positionV relativeFrom="paragraph">
              <wp:posOffset>-657225</wp:posOffset>
            </wp:positionV>
            <wp:extent cx="2977515" cy="364490"/>
            <wp:effectExtent l="0" t="0" r="0" b="16510"/>
            <wp:wrapNone/>
            <wp:docPr id="1" name="图片 1" descr="华南商贸LOGO（修改英文名称）_复制-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华南商贸LOGO（修改英文名称）_复制-04"/>
                    <pic:cNvPicPr>
                      <a:picLocks noChangeAspect="1"/>
                    </pic:cNvPicPr>
                  </pic:nvPicPr>
                  <pic:blipFill>
                    <a:blip r:embed="rId4"/>
                    <a:srcRect t="41768" b="41076"/>
                    <a:stretch>
                      <a:fillRect/>
                    </a:stretch>
                  </pic:blipFill>
                  <pic:spPr>
                    <a:xfrm>
                      <a:off x="0" y="0"/>
                      <a:ext cx="2977515" cy="364490"/>
                    </a:xfrm>
                    <a:prstGeom prst="rect">
                      <a:avLst/>
                    </a:prstGeom>
                  </pic:spPr>
                </pic:pic>
              </a:graphicData>
            </a:graphic>
          </wp:anchor>
        </w:drawing>
      </w:r>
      <w:r>
        <w:rPr>
          <w:rFonts w:hint="default" w:ascii="Times New Roman" w:hAnsi="Times New Roman" w:cs="Times New Roman" w:eastAsiaTheme="minorEastAsia"/>
          <w:kern w:val="0"/>
          <w:sz w:val="36"/>
          <w:lang w:val="en-US" w:eastAsia="zh-CN"/>
        </w:rPr>
        <w:t>中医康复技术</w:t>
      </w:r>
      <w:r>
        <w:rPr>
          <w:rFonts w:hint="default" w:ascii="Times New Roman" w:hAnsi="Times New Roman" w:cs="Times New Roman" w:eastAsiaTheme="minorEastAsia"/>
          <w:kern w:val="0"/>
          <w:sz w:val="36"/>
        </w:rPr>
        <w:t>专业岗位实习指导书</w:t>
      </w:r>
    </w:p>
    <w:p w14:paraId="15632EFD">
      <w:pPr>
        <w:autoSpaceDE w:val="0"/>
        <w:autoSpaceDN w:val="0"/>
        <w:adjustRightInd w:val="0"/>
        <w:spacing w:line="200" w:lineRule="exact"/>
        <w:jc w:val="left"/>
        <w:rPr>
          <w:rFonts w:hint="default" w:ascii="Times New Roman" w:hAnsi="Times New Roman" w:cs="Times New Roman" w:eastAsiaTheme="minorEastAsia"/>
          <w:kern w:val="0"/>
          <w:sz w:val="24"/>
        </w:rPr>
      </w:pPr>
    </w:p>
    <w:p w14:paraId="190E6DB0">
      <w:pPr>
        <w:autoSpaceDE w:val="0"/>
        <w:autoSpaceDN w:val="0"/>
        <w:adjustRightInd w:val="0"/>
        <w:spacing w:line="304" w:lineRule="exact"/>
        <w:jc w:val="left"/>
        <w:rPr>
          <w:rFonts w:hint="default" w:ascii="Times New Roman" w:hAnsi="Times New Roman" w:cs="Times New Roman" w:eastAsiaTheme="minorEastAsia"/>
          <w:kern w:val="0"/>
          <w:sz w:val="24"/>
        </w:rPr>
      </w:pPr>
    </w:p>
    <w:p w14:paraId="5992C13E">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实习名称：岗位实习</w:t>
      </w:r>
    </w:p>
    <w:p w14:paraId="6E0C4C39">
      <w:pPr>
        <w:spacing w:line="360" w:lineRule="auto"/>
        <w:ind w:firstLine="480" w:firstLineChars="200"/>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rPr>
        <w:t>学分：</w:t>
      </w:r>
      <w:r>
        <w:rPr>
          <w:rFonts w:hint="eastAsia" w:cs="Times New Roman" w:eastAsiaTheme="minorEastAsia"/>
          <w:sz w:val="24"/>
          <w:szCs w:val="24"/>
          <w:lang w:val="en-US" w:eastAsia="zh-CN"/>
        </w:rPr>
        <w:t>26</w:t>
      </w:r>
    </w:p>
    <w:p w14:paraId="68D52BB4">
      <w:pPr>
        <w:spacing w:line="360" w:lineRule="auto"/>
        <w:ind w:firstLine="480" w:firstLineChars="200"/>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rPr>
        <w:t>实习周数：</w:t>
      </w:r>
      <w:r>
        <w:rPr>
          <w:rFonts w:hint="default" w:ascii="Times New Roman" w:hAnsi="Times New Roman" w:cs="Times New Roman" w:eastAsiaTheme="minorEastAsia"/>
          <w:sz w:val="24"/>
          <w:szCs w:val="24"/>
          <w:lang w:val="en-US" w:eastAsia="zh-CN"/>
        </w:rPr>
        <w:t>40</w:t>
      </w:r>
    </w:p>
    <w:p w14:paraId="54FA821D">
      <w:pPr>
        <w:spacing w:line="360" w:lineRule="auto"/>
        <w:ind w:firstLine="480" w:firstLineChars="200"/>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rPr>
        <w:t>适用专业：</w:t>
      </w:r>
      <w:r>
        <w:rPr>
          <w:rFonts w:hint="default" w:ascii="Times New Roman" w:hAnsi="Times New Roman" w:cs="Times New Roman" w:eastAsiaTheme="minorEastAsia"/>
          <w:sz w:val="24"/>
          <w:szCs w:val="24"/>
          <w:lang w:val="en-US" w:eastAsia="zh-CN"/>
        </w:rPr>
        <w:t>中医康复技术</w:t>
      </w:r>
    </w:p>
    <w:p w14:paraId="295E77B1">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使用学生：</w:t>
      </w:r>
      <w:bookmarkStart w:id="0" w:name="_GoBack"/>
      <w:bookmarkEnd w:id="0"/>
      <w:r>
        <w:rPr>
          <w:rFonts w:hint="default" w:ascii="Times New Roman" w:hAnsi="Times New Roman" w:cs="Times New Roman" w:eastAsiaTheme="minorEastAsia"/>
          <w:sz w:val="24"/>
          <w:szCs w:val="24"/>
        </w:rPr>
        <w:t>202</w:t>
      </w:r>
      <w:r>
        <w:rPr>
          <w:rFonts w:hint="default" w:ascii="Times New Roman" w:hAnsi="Times New Roman" w:cs="Times New Roman" w:eastAsiaTheme="minorEastAsia"/>
          <w:sz w:val="24"/>
          <w:szCs w:val="24"/>
          <w:lang w:val="en-US" w:eastAsia="zh-CN"/>
        </w:rPr>
        <w:t>4</w:t>
      </w:r>
      <w:r>
        <w:rPr>
          <w:rFonts w:hint="default" w:ascii="Times New Roman" w:hAnsi="Times New Roman" w:cs="Times New Roman" w:eastAsiaTheme="minorEastAsia"/>
          <w:sz w:val="24"/>
          <w:szCs w:val="24"/>
        </w:rPr>
        <w:t>级学生</w:t>
      </w:r>
    </w:p>
    <w:p w14:paraId="28227D05">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一、使用范围</w:t>
      </w:r>
    </w:p>
    <w:p w14:paraId="0B4B4C31">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指导书根据教育部、广东省教育厅有关文件精神，结合《2024级中医康复技术专业人才培养方案》的培养要求和目标制定，适用于广州华南商贸职业学院中医康复技术专业2024级学生的岗位实习安排，面向各级各类医疗卫生服务机构，包括三级及二级中医医院、综合性医院康复医学科、专科康复医院、社区康复服务中心、养老康复机构、治未病中心等，针对中医传统康复（针灸、推拿、中药外治等）、现代康复治疗（运动疗法、物理因子治疗、作业疗法、言语治疗）及健康管理等岗位群或技术领域。</w:t>
      </w:r>
    </w:p>
    <w:p w14:paraId="2ED3A818">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二、实习目标</w:t>
      </w:r>
    </w:p>
    <w:p w14:paraId="7D95C4E9">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通过中医康复技术专业岗位实习，了解医疗卫生及康复机构的运作模式、组织架构、规章制度和中医药文化，掌握核心岗位的工作流程、工作内容及核心技能，具备良好的思想道德与职业素质、整体中医康复理念，树立正确的专业价值观和"大医精诚"的职业精神，养成爱岗敬业、精益求精、诚实守信、吃苦耐劳的工匠精神，增强学生就业能力和中医药文化认同感，提升综合职业素养。</w:t>
      </w:r>
    </w:p>
    <w:p w14:paraId="3EEE40C1">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三、时间安排</w:t>
      </w:r>
    </w:p>
    <w:p w14:paraId="68F700E0">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（一）实习时间：202</w:t>
      </w:r>
      <w:r>
        <w:rPr>
          <w:rFonts w:hint="default" w:ascii="Times New Roman" w:hAnsi="Times New Roman" w:cs="Times New Roman" w:eastAsiaTheme="minorEastAsia"/>
          <w:sz w:val="24"/>
          <w:szCs w:val="24"/>
          <w:lang w:val="en-US" w:eastAsia="zh-CN"/>
        </w:rPr>
        <w:t>6</w:t>
      </w:r>
      <w:r>
        <w:rPr>
          <w:rFonts w:hint="default" w:ascii="Times New Roman" w:hAnsi="Times New Roman" w:cs="Times New Roman" w:eastAsiaTheme="minorEastAsia"/>
          <w:sz w:val="24"/>
          <w:szCs w:val="24"/>
        </w:rPr>
        <w:t>年</w:t>
      </w:r>
      <w:r>
        <w:rPr>
          <w:rFonts w:hint="default" w:ascii="Times New Roman" w:hAnsi="Times New Roman" w:cs="Times New Roman" w:eastAsiaTheme="minorEastAsia"/>
          <w:sz w:val="24"/>
          <w:szCs w:val="24"/>
          <w:lang w:val="en-US" w:eastAsia="zh-CN"/>
        </w:rPr>
        <w:t>6</w:t>
      </w:r>
      <w:r>
        <w:rPr>
          <w:rFonts w:hint="default" w:ascii="Times New Roman" w:hAnsi="Times New Roman" w:cs="Times New Roman" w:eastAsiaTheme="minorEastAsia"/>
          <w:sz w:val="24"/>
          <w:szCs w:val="24"/>
        </w:rPr>
        <w:t>月至202</w:t>
      </w:r>
      <w:r>
        <w:rPr>
          <w:rFonts w:hint="default" w:ascii="Times New Roman" w:hAnsi="Times New Roman" w:cs="Times New Roman" w:eastAsiaTheme="minorEastAsia"/>
          <w:sz w:val="24"/>
          <w:szCs w:val="24"/>
          <w:lang w:val="en-US" w:eastAsia="zh-CN"/>
        </w:rPr>
        <w:t>7</w:t>
      </w:r>
      <w:r>
        <w:rPr>
          <w:rFonts w:hint="default" w:ascii="Times New Roman" w:hAnsi="Times New Roman" w:cs="Times New Roman" w:eastAsiaTheme="minorEastAsia"/>
          <w:sz w:val="24"/>
          <w:szCs w:val="24"/>
        </w:rPr>
        <w:t>年</w:t>
      </w:r>
      <w:r>
        <w:rPr>
          <w:rFonts w:hint="default" w:ascii="Times New Roman" w:hAnsi="Times New Roman" w:cs="Times New Roman" w:eastAsiaTheme="minorEastAsia"/>
          <w:sz w:val="24"/>
          <w:szCs w:val="24"/>
          <w:lang w:val="en-US" w:eastAsia="zh-CN"/>
        </w:rPr>
        <w:t>4</w:t>
      </w:r>
      <w:r>
        <w:rPr>
          <w:rFonts w:hint="default" w:ascii="Times New Roman" w:hAnsi="Times New Roman" w:cs="Times New Roman" w:eastAsiaTheme="minorEastAsia"/>
          <w:sz w:val="24"/>
          <w:szCs w:val="24"/>
        </w:rPr>
        <w:t>月</w:t>
      </w:r>
    </w:p>
    <w:p w14:paraId="5536F4F1">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（二）实习总周数：约</w:t>
      </w:r>
      <w:r>
        <w:rPr>
          <w:rFonts w:hint="default" w:ascii="Times New Roman" w:hAnsi="Times New Roman" w:cs="Times New Roman" w:eastAsiaTheme="minorEastAsia"/>
          <w:sz w:val="24"/>
          <w:szCs w:val="24"/>
          <w:lang w:val="en-US" w:eastAsia="zh-CN"/>
        </w:rPr>
        <w:t>40</w:t>
      </w:r>
      <w:r>
        <w:rPr>
          <w:rFonts w:hint="default" w:ascii="Times New Roman" w:hAnsi="Times New Roman" w:cs="Times New Roman" w:eastAsiaTheme="minorEastAsia"/>
          <w:sz w:val="24"/>
          <w:szCs w:val="24"/>
        </w:rPr>
        <w:t>周</w:t>
      </w:r>
    </w:p>
    <w:p w14:paraId="385FB0AC">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四、实习条件 </w:t>
      </w:r>
    </w:p>
    <w:p w14:paraId="4A097845">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（一）实习企业</w:t>
      </w:r>
    </w:p>
    <w:p w14:paraId="7C727A6E">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三级或二级中医医院、综合医院康复医学科</w:t>
      </w:r>
      <w:r>
        <w:rPr>
          <w:rFonts w:hint="default" w:ascii="Times New Roman" w:hAnsi="Times New Roman" w:cs="Times New Roman" w:eastAsiaTheme="minorEastAsia"/>
          <w:sz w:val="24"/>
          <w:szCs w:val="24"/>
        </w:rPr>
        <w:t>；社区实习在社区卫生服务中心。</w:t>
      </w:r>
    </w:p>
    <w:p w14:paraId="6857DB56">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（二）设施条件</w:t>
      </w:r>
    </w:p>
    <w:p w14:paraId="035BF21B">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1.安全保障</w:t>
      </w:r>
    </w:p>
    <w:p w14:paraId="3A2F0F92">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建立安全预防机制及多级安全教育机制，制定中医康复技术操作安全教育计划，从制度、技术、组织措施三方面开展安全教育，重点涵盖针刺意外（晕针、断针、气胸）、推拿损伤防范、物理因子治疗烫伤/电击事故预防等内容。学校与实习基地签订实习工作协议书，明确双方权利义务。</w:t>
      </w:r>
    </w:p>
    <w:p w14:paraId="7BC01EEF">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2.专业设施设备</w:t>
      </w:r>
    </w:p>
    <w:p w14:paraId="149FDCC0">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中医传统康复区域：配备针灸诊疗床、针灸器具（毫针、艾灸用具、拔罐器具、推拿床等）、中药熏蒸设备、红外线治疗仪等。</w:t>
      </w:r>
    </w:p>
    <w:p w14:paraId="708B3C5A">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现代康复治疗区域：配备运动疗法训练器材（PT床、平衡训练设备、肌力训练器械等）、物理因子治疗设备（低频/中频/超声波/红外线治疗仪）、作业治疗器材、言语训练设备等。</w:t>
      </w:r>
    </w:p>
    <w:p w14:paraId="03240B4B">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评估室：配备肌力评定器具、关节活动度量角器、平衡评定设备（Berg量表执行条件）等。</w:t>
      </w:r>
    </w:p>
    <w:p w14:paraId="6E168FD2">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实习人员数量不超过在岗人员总数的10%，保证学生能完成实习大纲规定的教学任务。</w:t>
      </w:r>
    </w:p>
    <w:p w14:paraId="2C8ED9F8">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3.信息资料</w:t>
      </w:r>
    </w:p>
    <w:p w14:paraId="6630AE77">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各岗位须制订实习计划和量化指标；具有较齐全的中医康复专业图书资料、专业期刊、网上教学资源及典型病例记录库；有供学生查阅中医经典（《黄帝内经》《针灸甲乙经》等）及现代康复学术资料的电子阅览条件；优先使用国家规划教材及中医药行业职业资格考试指导用书。</w:t>
      </w:r>
    </w:p>
    <w:p w14:paraId="0D865E24">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（三）实习岗位 </w:t>
      </w:r>
    </w:p>
    <w:p w14:paraId="71981148">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实习科室与具体时间分配见附表1。</w:t>
      </w:r>
    </w:p>
    <w:tbl>
      <w:tblPr>
        <w:tblStyle w:val="2"/>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400"/>
        <w:gridCol w:w="3400"/>
        <w:gridCol w:w="1200"/>
        <w:gridCol w:w="2360"/>
      </w:tblGrid>
      <w:tr w14:paraId="3E8F0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4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49B828E4">
            <w:pPr>
              <w:jc w:val="center"/>
              <w:rPr>
                <w:rFonts w:hint="default" w:ascii="Times New Roman" w:hAnsi="Times New Roman" w:cs="Times New Roman"/>
                <w:color w:val="auto"/>
                <w:highlight w:val="none"/>
              </w:rPr>
            </w:pPr>
            <w:r>
              <w:rPr>
                <w:rFonts w:hint="default" w:ascii="Times New Roman" w:hAnsi="Times New Roman" w:eastAsia="黑体" w:cs="Times New Roman"/>
                <w:b/>
                <w:bCs/>
                <w:color w:val="auto"/>
                <w:sz w:val="22"/>
                <w:szCs w:val="22"/>
                <w:highlight w:val="none"/>
              </w:rPr>
              <w:t>实习科室/内容</w:t>
            </w:r>
          </w:p>
        </w:tc>
        <w:tc>
          <w:tcPr>
            <w:tcW w:w="34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7EE6427C">
            <w:pPr>
              <w:jc w:val="center"/>
              <w:rPr>
                <w:rFonts w:hint="default" w:ascii="Times New Roman" w:hAnsi="Times New Roman" w:cs="Times New Roman"/>
                <w:color w:val="auto"/>
                <w:highlight w:val="none"/>
              </w:rPr>
            </w:pPr>
            <w:r>
              <w:rPr>
                <w:rFonts w:hint="default" w:ascii="Times New Roman" w:hAnsi="Times New Roman" w:eastAsia="黑体" w:cs="Times New Roman"/>
                <w:b/>
                <w:bCs/>
                <w:color w:val="auto"/>
                <w:sz w:val="22"/>
                <w:szCs w:val="22"/>
                <w:highlight w:val="none"/>
              </w:rPr>
              <w:t>选定岗位</w:t>
            </w:r>
          </w:p>
        </w:tc>
        <w:tc>
          <w:tcPr>
            <w:tcW w:w="12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1CEF7DD4">
            <w:pPr>
              <w:jc w:val="center"/>
              <w:rPr>
                <w:rFonts w:hint="default" w:ascii="Times New Roman" w:hAnsi="Times New Roman" w:cs="Times New Roman"/>
                <w:color w:val="auto"/>
                <w:highlight w:val="none"/>
              </w:rPr>
            </w:pPr>
            <w:r>
              <w:rPr>
                <w:rFonts w:hint="default" w:ascii="Times New Roman" w:hAnsi="Times New Roman" w:eastAsia="黑体" w:cs="Times New Roman"/>
                <w:b/>
                <w:bCs/>
                <w:color w:val="auto"/>
                <w:sz w:val="22"/>
                <w:szCs w:val="22"/>
                <w:highlight w:val="none"/>
              </w:rPr>
              <w:t>时间</w:t>
            </w:r>
          </w:p>
        </w:tc>
        <w:tc>
          <w:tcPr>
            <w:tcW w:w="236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47887222">
            <w:pPr>
              <w:jc w:val="center"/>
              <w:rPr>
                <w:rFonts w:hint="default" w:ascii="Times New Roman" w:hAnsi="Times New Roman" w:cs="Times New Roman"/>
                <w:color w:val="auto"/>
                <w:highlight w:val="none"/>
              </w:rPr>
            </w:pPr>
            <w:r>
              <w:rPr>
                <w:rFonts w:hint="default" w:ascii="Times New Roman" w:hAnsi="Times New Roman" w:eastAsia="黑体" w:cs="Times New Roman"/>
                <w:b/>
                <w:bCs/>
                <w:color w:val="auto"/>
                <w:sz w:val="22"/>
                <w:szCs w:val="22"/>
                <w:highlight w:val="none"/>
              </w:rPr>
              <w:t>备注</w:t>
            </w:r>
          </w:p>
        </w:tc>
      </w:tr>
      <w:tr w14:paraId="39E6C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4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56453DBF">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中医传统康复技术</w:t>
            </w:r>
          </w:p>
        </w:tc>
        <w:tc>
          <w:tcPr>
            <w:tcW w:w="34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32EF2691">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针灸科、推拿科、治未病中心、中药熏蒸室</w:t>
            </w:r>
          </w:p>
        </w:tc>
        <w:tc>
          <w:tcPr>
            <w:tcW w:w="12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25E0F266">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24周</w:t>
            </w:r>
          </w:p>
        </w:tc>
        <w:tc>
          <w:tcPr>
            <w:tcW w:w="236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15F97353">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具体科室按照医院要求进行安排</w:t>
            </w:r>
          </w:p>
        </w:tc>
      </w:tr>
      <w:tr w14:paraId="040FA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4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6FED7BC6">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运动疗法室</w:t>
            </w:r>
          </w:p>
        </w:tc>
        <w:tc>
          <w:tcPr>
            <w:tcW w:w="34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76FBA66C">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运动治疗（PT）岗位</w:t>
            </w:r>
          </w:p>
        </w:tc>
        <w:tc>
          <w:tcPr>
            <w:tcW w:w="12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0F0E70DF">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4周</w:t>
            </w:r>
          </w:p>
        </w:tc>
        <w:tc>
          <w:tcPr>
            <w:tcW w:w="236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142AAE31">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具体科室按照医院要求进行安排</w:t>
            </w:r>
          </w:p>
        </w:tc>
      </w:tr>
      <w:tr w14:paraId="029E8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4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32FEB863">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物理因子治疗室</w:t>
            </w:r>
          </w:p>
        </w:tc>
        <w:tc>
          <w:tcPr>
            <w:tcW w:w="34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06E9CDCA">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物理因子治疗（理疗）岗位</w:t>
            </w:r>
          </w:p>
        </w:tc>
        <w:tc>
          <w:tcPr>
            <w:tcW w:w="12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6BD982A7">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4周</w:t>
            </w:r>
          </w:p>
        </w:tc>
        <w:tc>
          <w:tcPr>
            <w:tcW w:w="236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24D3E49D">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具体科室按照医院要求进行安排</w:t>
            </w:r>
          </w:p>
        </w:tc>
      </w:tr>
      <w:tr w14:paraId="1ED02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4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626428DF">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作业疗法室</w:t>
            </w:r>
          </w:p>
        </w:tc>
        <w:tc>
          <w:tcPr>
            <w:tcW w:w="34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1E52FC12">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作业治疗（OT）岗位</w:t>
            </w:r>
          </w:p>
        </w:tc>
        <w:tc>
          <w:tcPr>
            <w:tcW w:w="12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742E3DE9">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2周</w:t>
            </w:r>
          </w:p>
        </w:tc>
        <w:tc>
          <w:tcPr>
            <w:tcW w:w="236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748B5255">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具体科室按照医院要求进行安排</w:t>
            </w:r>
          </w:p>
        </w:tc>
      </w:tr>
      <w:tr w14:paraId="5DA0E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4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75B25BCD">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言语治疗室</w:t>
            </w:r>
          </w:p>
        </w:tc>
        <w:tc>
          <w:tcPr>
            <w:tcW w:w="34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397C546C">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言语-吞咽治疗岗位</w:t>
            </w:r>
          </w:p>
        </w:tc>
        <w:tc>
          <w:tcPr>
            <w:tcW w:w="12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79FFBC03">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2周</w:t>
            </w:r>
          </w:p>
        </w:tc>
        <w:tc>
          <w:tcPr>
            <w:tcW w:w="236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1A42ACE5">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具体科室按照医院要求进行安排</w:t>
            </w:r>
          </w:p>
        </w:tc>
      </w:tr>
      <w:tr w14:paraId="6DA26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4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72E0D8BF">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神经科</w:t>
            </w:r>
          </w:p>
        </w:tc>
        <w:tc>
          <w:tcPr>
            <w:tcW w:w="34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46C54F3E">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神经康复岗位</w:t>
            </w:r>
          </w:p>
        </w:tc>
        <w:tc>
          <w:tcPr>
            <w:tcW w:w="12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7029BB6B">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4周</w:t>
            </w:r>
          </w:p>
        </w:tc>
        <w:tc>
          <w:tcPr>
            <w:tcW w:w="236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22FB8E6E">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具体科室按照医院要求进行安排</w:t>
            </w:r>
          </w:p>
        </w:tc>
      </w:tr>
      <w:tr w14:paraId="4CF1E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4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301D223E">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骨科</w:t>
            </w:r>
          </w:p>
        </w:tc>
        <w:tc>
          <w:tcPr>
            <w:tcW w:w="34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6A6C9C91">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骨科康复岗位</w:t>
            </w:r>
          </w:p>
        </w:tc>
        <w:tc>
          <w:tcPr>
            <w:tcW w:w="12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40CBFCD2">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2周</w:t>
            </w:r>
          </w:p>
        </w:tc>
        <w:tc>
          <w:tcPr>
            <w:tcW w:w="236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5EADE497">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具体科室按照医院要求进行安排</w:t>
            </w:r>
          </w:p>
        </w:tc>
      </w:tr>
      <w:tr w14:paraId="6AE38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4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6091DCA0">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儿童康复科</w:t>
            </w:r>
          </w:p>
        </w:tc>
        <w:tc>
          <w:tcPr>
            <w:tcW w:w="34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75A296B8">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小儿推拿/儿童康复岗位</w:t>
            </w:r>
          </w:p>
        </w:tc>
        <w:tc>
          <w:tcPr>
            <w:tcW w:w="12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71C24C10">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2周</w:t>
            </w:r>
          </w:p>
        </w:tc>
        <w:tc>
          <w:tcPr>
            <w:tcW w:w="236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002D3D98">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具体科室按照医院要求进行安排</w:t>
            </w:r>
          </w:p>
        </w:tc>
      </w:tr>
      <w:tr w14:paraId="1C90C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4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3A4ABECA">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合计</w:t>
            </w:r>
          </w:p>
        </w:tc>
        <w:tc>
          <w:tcPr>
            <w:tcW w:w="34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7A4FDA98">
            <w:pPr>
              <w:jc w:val="center"/>
              <w:rPr>
                <w:rFonts w:hint="default" w:ascii="Times New Roman" w:hAnsi="Times New Roman" w:cs="Times New Roman"/>
                <w:color w:val="auto"/>
                <w:highlight w:val="none"/>
              </w:rPr>
            </w:pPr>
          </w:p>
        </w:tc>
        <w:tc>
          <w:tcPr>
            <w:tcW w:w="12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57EF240D">
            <w:pPr>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22"/>
                <w:szCs w:val="22"/>
                <w:highlight w:val="none"/>
              </w:rPr>
              <w:t>40周</w:t>
            </w:r>
          </w:p>
        </w:tc>
        <w:tc>
          <w:tcPr>
            <w:tcW w:w="236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06A87BBB">
            <w:pPr>
              <w:jc w:val="center"/>
              <w:rPr>
                <w:rFonts w:hint="default" w:ascii="Times New Roman" w:hAnsi="Times New Roman" w:cs="Times New Roman"/>
                <w:color w:val="auto"/>
                <w:highlight w:val="none"/>
              </w:rPr>
            </w:pPr>
          </w:p>
        </w:tc>
      </w:tr>
    </w:tbl>
    <w:p w14:paraId="76D65421">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（四）指导教师</w:t>
      </w:r>
    </w:p>
    <w:p w14:paraId="3D1E9D6C">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1.实习基地指导教师资格</w:t>
      </w:r>
    </w:p>
    <w:p w14:paraId="569F7425">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1</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带教教师须具备以下资质之一：持有康复医学治疗技术（师/士）资格证书，或执业中医师（含针灸推拿方向）资格证书，或卫生系列中医/康复专业中级及以上职称；原则上本科及以上学历并具3年以上临床工作经验，大专学历需有5年以上临床康复工作经验。</w:t>
      </w:r>
    </w:p>
    <w:p w14:paraId="65D391CE">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2</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毕业实习实行带教教师负责制，实施</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导师组制</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（1名导师带教≤3名学生），每日跟师学习时长不低于4学时。传统康复技术（针灸、推拿）采用</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师带徒</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跟诊制，现代康复技术采用小组轮训制。</w:t>
      </w:r>
    </w:p>
    <w:p w14:paraId="126724C7">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3</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带教教师须对学生进行德育教育，重点围绕中医药文化自信与职业道德培养，弘扬</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大医精诚</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精神，增强学生作为中医康复人才的责任感与使命感。</w:t>
      </w:r>
    </w:p>
    <w:p w14:paraId="40EA5A6B">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4</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重要操作环节（如针刺危险穴位、关节松动术）须执行"教师示范—学生观摩—教师指导—独立操作"四步带教法，并做好过程性记录。</w:t>
      </w:r>
    </w:p>
    <w:p w14:paraId="4D3AF4F2">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5</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带教教师每周组织康复病例讨论，每月开展1次</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中医康复多学科会诊</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模拟教学，培养学生中西医结合的临床思维与康复决策能力。</w:t>
      </w:r>
    </w:p>
    <w:p w14:paraId="0B56057C">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2.学校指导教师职责</w:t>
      </w:r>
    </w:p>
    <w:p w14:paraId="4C4A5802">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岗位实习过程中，学校按实际情况指派专职教师开展指导，专职教师须具中级及以上职称和中医康复相关临床工作经历，每个实习班配备一名专职辅导员。</w:t>
      </w:r>
      <w:r>
        <w:rPr>
          <w:rFonts w:hint="default" w:ascii="Times New Roman" w:hAnsi="Times New Roman" w:cs="Times New Roman" w:eastAsiaTheme="minorEastAsia"/>
          <w:sz w:val="24"/>
          <w:szCs w:val="24"/>
          <w:lang w:val="en-US" w:eastAsia="zh-CN"/>
        </w:rPr>
        <w:t>实习</w:t>
      </w:r>
      <w:r>
        <w:rPr>
          <w:rFonts w:hint="default" w:ascii="Times New Roman" w:hAnsi="Times New Roman" w:cs="Times New Roman" w:eastAsiaTheme="minorEastAsia"/>
          <w:sz w:val="24"/>
          <w:szCs w:val="24"/>
        </w:rPr>
        <w:t>指导教师应掌握中医康复先进技术，具丰富实践经验，能正确处理实践教学中出现的问题，指导并管理学生岗位实习，负责学生各类康复临床情境分析与中医康复个案撰写的指导工作。</w:t>
      </w:r>
    </w:p>
    <w:p w14:paraId="17667A04">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五、实习内容</w:t>
      </w:r>
    </w:p>
    <w:p w14:paraId="5163A107">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（一）实习项目 </w:t>
      </w:r>
    </w:p>
    <w:p w14:paraId="273214A5">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A.中医传统康复技术</w:t>
      </w:r>
    </w:p>
    <w:p w14:paraId="23478619">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1.实习要求：</w:t>
      </w:r>
    </w:p>
    <w:p w14:paraId="3E53D337">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通过中医传统康复技术实习，学生能将中医基础理论（经络腧穴、脏腑辨证、气血津液）运用于临床康复实践；在带教教师指导下按操作规范完成针灸、推拿、中药外治等传统技术；能运用中医辨证思维对康复患者进行整体评估，制定中医特色康复方案。</w:t>
      </w:r>
    </w:p>
    <w:p w14:paraId="5F149C1E">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2.专业实习目标：</w:t>
      </w:r>
    </w:p>
    <w:p w14:paraId="1FD1810C">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1</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了解《中华人民共和国中医药法》《医疗机构管理条例》《中医诊所备案管理暂行办法》及医疗废物、感染管理等相关法律法规。</w:t>
      </w:r>
    </w:p>
    <w:p w14:paraId="66394A8C">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2</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了解《针灸技术操作规范》《推拿技术操作规范》《中医康复临床实践指南》等行业标准。</w:t>
      </w:r>
    </w:p>
    <w:p w14:paraId="7C195A71">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3</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熟悉中医药文化核心价值观、职业道德与职业礼仪，能践行</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大医精诚</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理念。</w:t>
      </w:r>
    </w:p>
    <w:p w14:paraId="28EF6F9B">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4</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熟悉科室规章制度、岗位职责及中医康复治疗工作流程。</w:t>
      </w:r>
    </w:p>
    <w:p w14:paraId="0FBCF389">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5</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熟悉患者安全目标，掌握晕针、断针、烫伤、推拿损伤等不良事件的识别与处理流程。</w:t>
      </w:r>
    </w:p>
    <w:p w14:paraId="07593390">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6</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掌握常见康复疾病（中风后遗症、颈腰椎病、骨关节炎、慢性病调理等）的中医辨证要点及传统技术适应症与禁忌症。</w:t>
      </w:r>
    </w:p>
    <w:p w14:paraId="6FF3FD0C">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7</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熟悉中医康复病历的书写规范，能规范完成四诊信息采集与证候记录。</w:t>
      </w:r>
    </w:p>
    <w:p w14:paraId="68E4B89A">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8</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掌握针灸、推拿、艾灸等技术的沟通技巧，能向患者说明治疗原理与注意事项。</w:t>
      </w:r>
    </w:p>
    <w:p w14:paraId="61CCE4D3">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3.技术应用要求：</w:t>
      </w:r>
    </w:p>
    <w:p w14:paraId="062077E3">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1</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毫针基本刺法（进针法、行针手法、留针、出针、异常情况处理）</w:t>
      </w:r>
    </w:p>
    <w:p w14:paraId="51CC00F6">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2</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艾灸法（温和灸、隔姜灸、隔盐灸、雀啄灸）</w:t>
      </w:r>
    </w:p>
    <w:p w14:paraId="13DFD109">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3</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拔罐技术（留罐、闪罐、走罐、刺络拔罐）</w:t>
      </w:r>
    </w:p>
    <w:p w14:paraId="1337D1D3">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4</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推拿基本手法（滚法、按法、揉法、拿法、弹拨法、点法）及常见病症推拿方案执行</w:t>
      </w:r>
    </w:p>
    <w:p w14:paraId="72FC0027">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5</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中药熏蒸操作（设定参数、体位安置、治疗监护）</w:t>
      </w:r>
    </w:p>
    <w:p w14:paraId="64040DEB">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6</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刮痧操作（力度控制、禁忌识别）</w:t>
      </w:r>
    </w:p>
    <w:p w14:paraId="1CD51F01">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7</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熟悉耳针、头皮针操作</w:t>
      </w:r>
    </w:p>
    <w:p w14:paraId="3BFA5C88">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8</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熟悉小儿推拿常用手法（开天门、推坎宫等特定穴操作）</w:t>
      </w:r>
    </w:p>
    <w:p w14:paraId="7C0327D1">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9</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熟悉穴位贴敷（三伏贴/三九贴操作流程）</w:t>
      </w:r>
    </w:p>
    <w:p w14:paraId="6B847D35">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10</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熟悉中药外敷与中药离子导入辅助配合</w:t>
      </w:r>
    </w:p>
    <w:p w14:paraId="668B65D8">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11</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了解穴位埋线技术基本原理</w:t>
      </w:r>
    </w:p>
    <w:p w14:paraId="35A036B7">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12</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了解电针仪使用规范</w:t>
      </w:r>
    </w:p>
    <w:p w14:paraId="37437EA4">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13</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了解红外线热成像辅助评估</w:t>
      </w:r>
    </w:p>
    <w:p w14:paraId="08BBD808">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B.运动疗法</w:t>
      </w:r>
    </w:p>
    <w:p w14:paraId="278E9201">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1.实习要求：</w:t>
      </w:r>
    </w:p>
    <w:p w14:paraId="42589F48">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通过运动疗法实习，学生能将中医经络理论与现代运动康复理论有机结合，在带教教师指导下完成常见功能障碍患者的运动功能评定与治疗，能指导患者进行中医功法（八段锦、五禽戏、太极拳）练习及现代运动训练。</w:t>
      </w:r>
    </w:p>
    <w:p w14:paraId="2DF6753C">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2.专业实习目标：</w:t>
      </w:r>
    </w:p>
    <w:p w14:paraId="656912F4">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1</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掌握常见运动功能障碍评定方法（MMT、ROM、Brunnstrom分期、Fugl-Meyer评分等）。</w:t>
      </w:r>
    </w:p>
    <w:p w14:paraId="42CA0419">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2</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掌握常见康复训练技术（关节活动训练、肌力训练、平衡协调训练）的操作规范与中医功法教学方法。</w:t>
      </w:r>
    </w:p>
    <w:p w14:paraId="08503D60">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3</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熟悉关节松动术（Maitland I</w:t>
      </w:r>
      <w:r>
        <w:rPr>
          <w:rFonts w:hint="default" w:ascii="Times New Roman" w:hAnsi="Times New Roman" w:cs="Times New Roman" w:eastAsiaTheme="minorEastAsia"/>
          <w:sz w:val="24"/>
          <w:szCs w:val="24"/>
          <w:lang w:val="en-US" w:eastAsia="zh-CN"/>
        </w:rPr>
        <w:t>-</w:t>
      </w:r>
      <w:r>
        <w:rPr>
          <w:rFonts w:hint="default" w:ascii="Times New Roman" w:hAnsi="Times New Roman" w:cs="Times New Roman" w:eastAsiaTheme="minorEastAsia"/>
          <w:sz w:val="24"/>
          <w:szCs w:val="24"/>
        </w:rPr>
        <w:t>III级）、PNF技术的基本操作与适应症。</w:t>
      </w:r>
    </w:p>
    <w:p w14:paraId="40446F0C">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4</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了解减重步态训练、功能性电刺激（FES）等仪器辅助技术。</w:t>
      </w:r>
    </w:p>
    <w:p w14:paraId="1029B78C">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5</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能结合中医辨证为患者制定个性化运动康复计划，体现"形神合一"的中医康复理念。</w:t>
      </w:r>
    </w:p>
    <w:p w14:paraId="19865E5E">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3.技术应用要求：</w:t>
      </w:r>
    </w:p>
    <w:p w14:paraId="73F98615">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1</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掌握并能独立完成：ROM测量、MMT评定、平衡评定（Berg量表执行）、八段锦/太极拳功法指导、基础肌力训练与关节活动度训练。</w:t>
      </w:r>
    </w:p>
    <w:p w14:paraId="5F3A7825">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2</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熟悉并在教师指导下完成：关节松动术操作、PNF技术辅助操作、核心稳定性训练指导。</w:t>
      </w:r>
    </w:p>
    <w:p w14:paraId="517A0901">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3</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了解减重步态训练系统操作、功能性电刺激设备使用。</w:t>
      </w:r>
    </w:p>
    <w:p w14:paraId="4D681B49">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C. 物理因子治疗</w:t>
      </w:r>
    </w:p>
    <w:p w14:paraId="43D634F6">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1.实习要求：</w:t>
      </w:r>
    </w:p>
    <w:p w14:paraId="3D97CD12">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通过物理因子治疗实习，学生能熟练操作常用物理治疗设备，能结合中医经络腧穴理论选择治疗部位，为患者提供安全规范的物理因子治疗服务。</w:t>
      </w:r>
    </w:p>
    <w:p w14:paraId="2CE34308">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2.专业实习目标：</w:t>
      </w:r>
    </w:p>
    <w:p w14:paraId="30D86EBC">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1</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掌握低频电疗（TENS）、中频电疗、红外线治疗、磁疗等常用物理因子设备的操作方法、参数调节与适应症。</w:t>
      </w:r>
    </w:p>
    <w:p w14:paraId="3FF09669">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2</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熟悉超声波治疗、短波/微波治疗、水疗的操作规范。</w:t>
      </w:r>
    </w:p>
    <w:p w14:paraId="7C9422A8">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3</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了解体外冲击波治疗、高压氧治疗的适应症与操作配合。</w:t>
      </w:r>
    </w:p>
    <w:p w14:paraId="0004622A">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4</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能结合中医腧穴知识，对物理因子治疗选穴、选区提供中医依据。</w:t>
      </w:r>
    </w:p>
    <w:p w14:paraId="551BD52E">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3.技术应用要求：</w:t>
      </w:r>
    </w:p>
    <w:p w14:paraId="26D52770">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1</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掌握并能独立完成：低频电疗、中频电疗、红外线治疗、磁疗、蜡疗操作及治疗前后疗效评估记录。</w:t>
      </w:r>
    </w:p>
    <w:p w14:paraId="32066F3D">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2</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熟悉并在教师指导下完成超声波治疗操作、短波/微波治疗操作。</w:t>
      </w:r>
    </w:p>
    <w:p w14:paraId="10543474">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3</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了解体外冲击波治疗基本原理及配合方法。</w:t>
      </w:r>
    </w:p>
    <w:p w14:paraId="69A80204">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D.作业疗法</w:t>
      </w:r>
    </w:p>
    <w:p w14:paraId="6E26BE05">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1.实习要求：</w:t>
      </w:r>
    </w:p>
    <w:p w14:paraId="3A3863D6">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通过作业疗法实习，学生能了解作业治疗基本流程，能辅助治疗师开展ADL评估与作业活动训练，能结合中医"调形以养神"理念理解作业治疗的功能恢复机制。</w:t>
      </w:r>
    </w:p>
    <w:p w14:paraId="78B1E271">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2.专业实习目标：</w:t>
      </w:r>
    </w:p>
    <w:p w14:paraId="33D987FD">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1</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掌握日常生活活动能力评定（Barthel指数）的执行方法。</w:t>
      </w:r>
    </w:p>
    <w:p w14:paraId="1C215EC5">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2</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熟悉常见作业治疗技术（上肢功能训练、认知功能训练、辅具适配）。</w:t>
      </w:r>
    </w:p>
    <w:p w14:paraId="0AF8F68E">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3</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了解职业康复与社区融合相关知识。</w:t>
      </w:r>
    </w:p>
    <w:p w14:paraId="4A6413CC">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3.技术应用要求：</w:t>
      </w:r>
    </w:p>
    <w:p w14:paraId="0075A37C">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1</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掌握并能独立完成ADL评定（Barthel指数执行）。</w:t>
      </w:r>
    </w:p>
    <w:p w14:paraId="43092061">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2</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熟悉并在教师指导下完成：上肢功能训练操作、认知训练活动辅助。</w:t>
      </w:r>
    </w:p>
    <w:p w14:paraId="7B96ED3F">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E.言语-吞咽治疗</w:t>
      </w:r>
    </w:p>
    <w:p w14:paraId="4B0D7F41">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1.实习要求：</w:t>
      </w:r>
    </w:p>
    <w:p w14:paraId="3A7C07BF">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通过言语-吞咽治疗实习，学生能了解常见言语及吞咽障碍的表现与评估方法，能辅助治疗师开展训练工作，能理解针灸（舌针、头针、项针等）在言语-吞咽康复中的应用价值。</w:t>
      </w:r>
    </w:p>
    <w:p w14:paraId="55D3981F">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2.专业实习目标：</w:t>
      </w:r>
    </w:p>
    <w:p w14:paraId="25D59CF3">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1</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了解失语症、构音障碍、吞咽障碍的常见分类与表现。</w:t>
      </w:r>
    </w:p>
    <w:p w14:paraId="0EA8BAEC">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2</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熟悉言语功能筛查与吞咽功能评估（洼田饮水试验等）的基本方法。</w:t>
      </w:r>
    </w:p>
    <w:p w14:paraId="461252EE">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3</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了解中医经络干预（舌针、项针、廉泉穴针刺等）在言语-吞咽障碍康复中的应用。</w:t>
      </w:r>
    </w:p>
    <w:p w14:paraId="70395506">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F.神经康复</w:t>
      </w:r>
    </w:p>
    <w:p w14:paraId="78CEDF70">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1.实习要求：</w:t>
      </w:r>
    </w:p>
    <w:p w14:paraId="4F6296B7">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通过神经科实习，学生能将中医辨证与现代神经康复评定方法综合运用，能参与脑卒中、颅脑损伤、帕金森病等神经疾病患者的中西医结合康复治疗，培养多学科协作意识。</w:t>
      </w:r>
    </w:p>
    <w:p w14:paraId="3A069CA8">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2.专业实习目标：</w:t>
      </w:r>
    </w:p>
    <w:p w14:paraId="45883026">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1</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掌握脑卒中等常见神经损伤疾病的病因、临床表现、康复评定要点（Brunnstrom分期、Fugl-Meyer评分、NIHSS等）。</w:t>
      </w:r>
    </w:p>
    <w:p w14:paraId="689BD791">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2</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掌握中风病的中医辨证分型（痰热腑实、阴虚风动、气虚血瘀等）及相应针灸康复治疗方案。</w:t>
      </w:r>
    </w:p>
    <w:p w14:paraId="4C1CD437">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3</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熟悉神经康复常用技术（Bobath技术、Brunnstrom技术、FES）及其与针灸推拿的协同应用。</w:t>
      </w:r>
    </w:p>
    <w:p w14:paraId="18E5C1C7">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4</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了解帕金森病、颅脑损伤的康复特点及中医介入时机。</w:t>
      </w:r>
    </w:p>
    <w:p w14:paraId="7ED1F580">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5</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能书写神经康复患者的中医康复病历，完成康复目标制定与阶段评估。</w:t>
      </w:r>
    </w:p>
    <w:p w14:paraId="096A8E8D">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G.骨科康复</w:t>
      </w:r>
    </w:p>
    <w:p w14:paraId="4334A5C8">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1.实习要求：</w:t>
      </w:r>
    </w:p>
    <w:p w14:paraId="56926161">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通过骨科实习，学生能了解骨折、关节置换术后、颈腰椎病等骨科常见疾病的康复特点，能在带教教师指导下参与正骨理筋手法观摩及功能锻炼指导，具备操作安全意识，防范再损伤。</w:t>
      </w:r>
    </w:p>
    <w:p w14:paraId="0F9C8AC7">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2.专业实习目标：</w:t>
      </w:r>
    </w:p>
    <w:p w14:paraId="3B7BA2C0">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1</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掌握常见骨科疾病（颈椎病、腰椎间盘突出症、肩周炎、膝骨关节炎）的中医证型、针灸推拿治疗原则及现代康复方案。</w:t>
      </w:r>
    </w:p>
    <w:p w14:paraId="7A03C55A">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2</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熟悉骨折术后、关节置换术后的康复时间窗与分期训练方案。</w:t>
      </w:r>
    </w:p>
    <w:p w14:paraId="36E6597A">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3</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了解正骨手法（颈椎定点旋转复位法、腰椎斜扳法等）的适应症与禁忌症。</w:t>
      </w:r>
    </w:p>
    <w:p w14:paraId="32CE68B7">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4</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掌握颈腰椎病患者的功能锻炼指导方法（颈椎保健操、腰背肌功能训练等）。</w:t>
      </w:r>
    </w:p>
    <w:p w14:paraId="2FAB3B29">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H.儿童康复</w:t>
      </w:r>
    </w:p>
    <w:p w14:paraId="526DA08E">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1.实习要求：</w:t>
      </w:r>
    </w:p>
    <w:p w14:paraId="0D829D79">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通过儿童康复科实习，学生能掌握小儿推拿常用手法与穴位，能辅助开展儿童发育评估与康复训练，培养爱幼观念与沟通耐心，体现中医"小儿纯阳"理论在儿童康复中的实践价值。</w:t>
      </w:r>
    </w:p>
    <w:p w14:paraId="57A59918">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2.专业实习目标：</w:t>
      </w:r>
    </w:p>
    <w:p w14:paraId="25DE3C59">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1</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掌握小儿推拿常用特定穴（开天门、推坎宫、揉太阳、推脾经、推肺经等）的定位与操作手法。</w:t>
      </w:r>
    </w:p>
    <w:p w14:paraId="1D7F1DE0">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2</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熟悉儿童常见病（小儿脑瘫、发育迟缓、孤独症谱系障碍等）的康复评估要点与干预方向。</w:t>
      </w:r>
    </w:p>
    <w:p w14:paraId="2CF31E0D">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3</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了解感觉统合训练的基本原理与操作配合方法。</w:t>
      </w:r>
    </w:p>
    <w:p w14:paraId="482ECDC7">
      <w:pPr>
        <w:spacing w:line="360" w:lineRule="auto"/>
        <w:ind w:firstLine="240" w:firstLineChars="1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4</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具备与儿童家长有效沟通的技巧，能进行家庭康复指导。</w:t>
      </w:r>
    </w:p>
    <w:p w14:paraId="0A66AD45">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（二）核心职业能力</w:t>
      </w:r>
    </w:p>
    <w:p w14:paraId="2FEF57FA">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1.中医辨证与康复评定能力</w:t>
      </w:r>
    </w:p>
    <w:p w14:paraId="1AF91715">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能运用四诊合参（望、闻、问、切）收集康复患者的症状信息，进行脏腑辨证、经络辨证；能独立完成常见功能障碍的现代康复评定（肌力、关节活动度、平衡、ADL等），将中医辨证结论与现代功能评定结果有机结合，形成整体康复评估报告。</w:t>
      </w:r>
    </w:p>
    <w:p w14:paraId="0DD9EC1B">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2.传统技术操作能力</w:t>
      </w:r>
    </w:p>
    <w:p w14:paraId="12CC0E9B">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熟练掌握毫针刺法、艾灸法、拔罐技术、推拿手法等中医传统康复核心技术，严格执行无菌操作（如毫针消毒），规范手法操作安全标准（如推拿力度控制），能独立处理针刺意外（晕针、出血等）的应急情况，杜绝烫伤、断针等不良事件。</w:t>
      </w:r>
    </w:p>
    <w:p w14:paraId="6864A8AC">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3.中西医结合方案制定能力</w:t>
      </w:r>
    </w:p>
    <w:p w14:paraId="371EB6A7">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能根据康复患者的中医辨证结论和现代功能评定结果，制定融合传统技术（针灸、推拿、中药外治）与现代康复技术（运动疗法、物理因子治疗）的个性化中西医结合康复方案，体现中医"治未病"思想与现代康复循证理念的有机统一。</w:t>
      </w:r>
    </w:p>
    <w:p w14:paraId="360D5B9A">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4.健康教育与慢病管理能力</w:t>
      </w:r>
    </w:p>
    <w:p w14:paraId="1D967BED">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能向患者及其家属用通俗易懂的语言讲解中医康复技术的原理与注意事项；能开展中医养生功法（八段锦、五禽戏、太极拳）教学；能为慢性病（高血压、糖尿病、骨质疏松等）患者提供中医特色健康管理指导，提升患者的康复依从性。</w:t>
      </w:r>
    </w:p>
    <w:p w14:paraId="7F91AD0F">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5.医患沟通与团队协作能力</w:t>
      </w:r>
    </w:p>
    <w:p w14:paraId="7490FA51">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运用温暖、专业的语言与康复患者及其家属进行有效沟通，尊重患者知情同意权，及时告知治疗进展与注意事项；在多学科康复团队（医师、治疗师、护理人员）中准确传递信息，积极参与病例讨论，体现中医"仁心仁术"的人文关怀精神。</w:t>
      </w:r>
    </w:p>
    <w:p w14:paraId="12A7A0AF">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（三）学时分配 </w:t>
      </w:r>
    </w:p>
    <w:tbl>
      <w:tblPr>
        <w:tblStyle w:val="2"/>
        <w:tblW w:w="10247" w:type="dxa"/>
        <w:tblInd w:w="-8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10"/>
        <w:gridCol w:w="1900"/>
        <w:gridCol w:w="2270"/>
        <w:gridCol w:w="940"/>
        <w:gridCol w:w="2267"/>
        <w:gridCol w:w="2160"/>
      </w:tblGrid>
      <w:tr w14:paraId="4849F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10" w:type="dxa"/>
            <w:shd w:val="clear" w:color="auto" w:fill="auto"/>
            <w:tcMar>
              <w:top w:w="80" w:type="dxa"/>
              <w:left w:w="120" w:type="dxa"/>
              <w:bottom w:w="80" w:type="dxa"/>
              <w:right w:w="120" w:type="dxa"/>
            </w:tcMar>
            <w:vAlign w:val="center"/>
          </w:tcPr>
          <w:p w14:paraId="22130277">
            <w:pPr>
              <w:jc w:val="center"/>
              <w:rPr>
                <w:color w:val="auto"/>
              </w:rPr>
            </w:pPr>
            <w:r>
              <w:rPr>
                <w:rFonts w:ascii="黑体" w:hAnsi="黑体" w:eastAsia="黑体" w:cs="黑体"/>
                <w:b/>
                <w:bCs/>
                <w:color w:val="auto"/>
                <w:sz w:val="22"/>
                <w:szCs w:val="22"/>
              </w:rPr>
              <w:t>序号</w:t>
            </w:r>
          </w:p>
        </w:tc>
        <w:tc>
          <w:tcPr>
            <w:tcW w:w="1900" w:type="dxa"/>
            <w:shd w:val="clear" w:color="auto" w:fill="auto"/>
            <w:tcMar>
              <w:top w:w="80" w:type="dxa"/>
              <w:left w:w="120" w:type="dxa"/>
              <w:bottom w:w="80" w:type="dxa"/>
              <w:right w:w="120" w:type="dxa"/>
            </w:tcMar>
            <w:vAlign w:val="center"/>
          </w:tcPr>
          <w:p w14:paraId="27D60DE5">
            <w:pPr>
              <w:jc w:val="center"/>
              <w:rPr>
                <w:color w:val="auto"/>
              </w:rPr>
            </w:pPr>
            <w:r>
              <w:rPr>
                <w:rFonts w:ascii="黑体" w:hAnsi="黑体" w:eastAsia="黑体" w:cs="黑体"/>
                <w:b/>
                <w:bCs/>
                <w:color w:val="auto"/>
                <w:sz w:val="22"/>
                <w:szCs w:val="22"/>
              </w:rPr>
              <w:t>实习科室</w:t>
            </w:r>
          </w:p>
        </w:tc>
        <w:tc>
          <w:tcPr>
            <w:tcW w:w="2270" w:type="dxa"/>
            <w:shd w:val="clear" w:color="auto" w:fill="auto"/>
            <w:tcMar>
              <w:top w:w="80" w:type="dxa"/>
              <w:left w:w="120" w:type="dxa"/>
              <w:bottom w:w="80" w:type="dxa"/>
              <w:right w:w="120" w:type="dxa"/>
            </w:tcMar>
            <w:vAlign w:val="center"/>
          </w:tcPr>
          <w:p w14:paraId="0DA887D1">
            <w:pPr>
              <w:jc w:val="center"/>
              <w:rPr>
                <w:color w:val="auto"/>
              </w:rPr>
            </w:pPr>
            <w:r>
              <w:rPr>
                <w:rFonts w:ascii="黑体" w:hAnsi="黑体" w:eastAsia="黑体" w:cs="黑体"/>
                <w:b/>
                <w:bCs/>
                <w:color w:val="auto"/>
                <w:sz w:val="22"/>
                <w:szCs w:val="22"/>
              </w:rPr>
              <w:t>实习项目</w:t>
            </w:r>
          </w:p>
        </w:tc>
        <w:tc>
          <w:tcPr>
            <w:tcW w:w="940" w:type="dxa"/>
            <w:shd w:val="clear" w:color="auto" w:fill="auto"/>
            <w:tcMar>
              <w:top w:w="80" w:type="dxa"/>
              <w:left w:w="120" w:type="dxa"/>
              <w:bottom w:w="80" w:type="dxa"/>
              <w:right w:w="120" w:type="dxa"/>
            </w:tcMar>
            <w:vAlign w:val="center"/>
          </w:tcPr>
          <w:p w14:paraId="02137413">
            <w:pPr>
              <w:jc w:val="center"/>
              <w:rPr>
                <w:color w:val="auto"/>
              </w:rPr>
            </w:pPr>
            <w:r>
              <w:rPr>
                <w:rFonts w:ascii="黑体" w:hAnsi="黑体" w:eastAsia="黑体" w:cs="黑体"/>
                <w:b/>
                <w:bCs/>
                <w:color w:val="auto"/>
                <w:sz w:val="22"/>
                <w:szCs w:val="22"/>
              </w:rPr>
              <w:t>时间</w:t>
            </w:r>
          </w:p>
        </w:tc>
        <w:tc>
          <w:tcPr>
            <w:tcW w:w="2267" w:type="dxa"/>
            <w:shd w:val="clear" w:color="auto" w:fill="auto"/>
            <w:tcMar>
              <w:top w:w="80" w:type="dxa"/>
              <w:left w:w="120" w:type="dxa"/>
              <w:bottom w:w="80" w:type="dxa"/>
              <w:right w:w="120" w:type="dxa"/>
            </w:tcMar>
            <w:vAlign w:val="center"/>
          </w:tcPr>
          <w:p w14:paraId="637297D6">
            <w:pPr>
              <w:jc w:val="center"/>
              <w:rPr>
                <w:color w:val="auto"/>
              </w:rPr>
            </w:pPr>
            <w:r>
              <w:rPr>
                <w:rFonts w:ascii="黑体" w:hAnsi="黑体" w:eastAsia="黑体" w:cs="黑体"/>
                <w:b/>
                <w:bCs/>
                <w:color w:val="auto"/>
                <w:sz w:val="22"/>
                <w:szCs w:val="22"/>
              </w:rPr>
              <w:t>工作任务</w:t>
            </w:r>
          </w:p>
        </w:tc>
        <w:tc>
          <w:tcPr>
            <w:tcW w:w="2160" w:type="dxa"/>
            <w:shd w:val="clear" w:color="auto" w:fill="auto"/>
            <w:tcMar>
              <w:top w:w="80" w:type="dxa"/>
              <w:left w:w="120" w:type="dxa"/>
              <w:bottom w:w="80" w:type="dxa"/>
              <w:right w:w="120" w:type="dxa"/>
            </w:tcMar>
            <w:vAlign w:val="center"/>
          </w:tcPr>
          <w:p w14:paraId="0BC12D08">
            <w:pPr>
              <w:jc w:val="center"/>
              <w:rPr>
                <w:color w:val="auto"/>
              </w:rPr>
            </w:pPr>
            <w:r>
              <w:rPr>
                <w:rFonts w:ascii="黑体" w:hAnsi="黑体" w:eastAsia="黑体" w:cs="黑体"/>
                <w:b/>
                <w:bCs/>
                <w:color w:val="auto"/>
                <w:sz w:val="22"/>
                <w:szCs w:val="22"/>
              </w:rPr>
              <w:t>职业技能与素养</w:t>
            </w:r>
          </w:p>
        </w:tc>
      </w:tr>
      <w:tr w14:paraId="2BEA9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10" w:type="dxa"/>
            <w:shd w:val="clear" w:color="auto" w:fill="F2F2F2"/>
            <w:tcMar>
              <w:top w:w="80" w:type="dxa"/>
              <w:left w:w="120" w:type="dxa"/>
              <w:bottom w:w="80" w:type="dxa"/>
              <w:right w:w="120" w:type="dxa"/>
            </w:tcMar>
            <w:vAlign w:val="center"/>
          </w:tcPr>
          <w:p w14:paraId="0F0E9BC2">
            <w:pPr>
              <w:jc w:val="center"/>
              <w:rPr>
                <w:color w:val="auto"/>
              </w:rPr>
            </w:pPr>
            <w:r>
              <w:rPr>
                <w:rFonts w:ascii="宋体" w:hAnsi="宋体" w:eastAsia="宋体" w:cs="宋体"/>
                <w:color w:val="auto"/>
                <w:sz w:val="22"/>
                <w:szCs w:val="22"/>
              </w:rPr>
              <w:t>1</w:t>
            </w:r>
          </w:p>
        </w:tc>
        <w:tc>
          <w:tcPr>
            <w:tcW w:w="1900" w:type="dxa"/>
            <w:shd w:val="clear" w:color="auto" w:fill="F2F2F2"/>
            <w:tcMar>
              <w:top w:w="80" w:type="dxa"/>
              <w:left w:w="120" w:type="dxa"/>
              <w:bottom w:w="80" w:type="dxa"/>
              <w:right w:w="120" w:type="dxa"/>
            </w:tcMar>
            <w:vAlign w:val="center"/>
          </w:tcPr>
          <w:p w14:paraId="4B278450">
            <w:pPr>
              <w:jc w:val="center"/>
              <w:rPr>
                <w:color w:val="auto"/>
              </w:rPr>
            </w:pPr>
            <w:r>
              <w:rPr>
                <w:rFonts w:ascii="宋体" w:hAnsi="宋体" w:eastAsia="宋体" w:cs="宋体"/>
                <w:color w:val="auto"/>
                <w:sz w:val="22"/>
                <w:szCs w:val="22"/>
              </w:rPr>
              <w:t>中医传统康复技术（针灸推拿科/治未病中心）</w:t>
            </w:r>
          </w:p>
        </w:tc>
        <w:tc>
          <w:tcPr>
            <w:tcW w:w="2270" w:type="dxa"/>
            <w:shd w:val="clear" w:color="auto" w:fill="FFFFFF"/>
            <w:tcMar>
              <w:top w:w="80" w:type="dxa"/>
              <w:left w:w="120" w:type="dxa"/>
              <w:bottom w:w="80" w:type="dxa"/>
              <w:right w:w="120" w:type="dxa"/>
            </w:tcMar>
            <w:vAlign w:val="center"/>
          </w:tcPr>
          <w:p w14:paraId="0575107F">
            <w:pPr>
              <w:jc w:val="center"/>
              <w:rPr>
                <w:color w:val="auto"/>
              </w:rPr>
            </w:pPr>
            <w:r>
              <w:rPr>
                <w:rFonts w:ascii="宋体" w:hAnsi="宋体" w:eastAsia="宋体" w:cs="宋体"/>
                <w:color w:val="auto"/>
                <w:sz w:val="22"/>
                <w:szCs w:val="22"/>
              </w:rPr>
              <w:t>A.中医传统康复技术</w:t>
            </w:r>
          </w:p>
        </w:tc>
        <w:tc>
          <w:tcPr>
            <w:tcW w:w="940" w:type="dxa"/>
            <w:shd w:val="clear" w:color="auto" w:fill="FFFFFF"/>
            <w:tcMar>
              <w:top w:w="80" w:type="dxa"/>
              <w:left w:w="120" w:type="dxa"/>
              <w:bottom w:w="80" w:type="dxa"/>
              <w:right w:w="120" w:type="dxa"/>
            </w:tcMar>
            <w:vAlign w:val="center"/>
          </w:tcPr>
          <w:p w14:paraId="184B811E">
            <w:pPr>
              <w:jc w:val="center"/>
              <w:rPr>
                <w:color w:val="auto"/>
              </w:rPr>
            </w:pPr>
            <w:r>
              <w:rPr>
                <w:rFonts w:ascii="宋体" w:hAnsi="宋体" w:eastAsia="宋体" w:cs="宋体"/>
                <w:color w:val="auto"/>
                <w:sz w:val="22"/>
                <w:szCs w:val="22"/>
              </w:rPr>
              <w:t>24周</w:t>
            </w:r>
          </w:p>
        </w:tc>
        <w:tc>
          <w:tcPr>
            <w:tcW w:w="2267" w:type="dxa"/>
            <w:shd w:val="clear" w:color="auto" w:fill="FFFFFF"/>
            <w:tcMar>
              <w:top w:w="80" w:type="dxa"/>
              <w:left w:w="120" w:type="dxa"/>
              <w:bottom w:w="80" w:type="dxa"/>
              <w:right w:w="120" w:type="dxa"/>
            </w:tcMar>
            <w:vAlign w:val="center"/>
          </w:tcPr>
          <w:p w14:paraId="499DD8B5">
            <w:pPr>
              <w:jc w:val="center"/>
              <w:rPr>
                <w:color w:val="auto"/>
              </w:rPr>
            </w:pPr>
            <w:r>
              <w:rPr>
                <w:rFonts w:ascii="宋体" w:hAnsi="宋体" w:eastAsia="宋体" w:cs="宋体"/>
                <w:color w:val="auto"/>
                <w:sz w:val="22"/>
                <w:szCs w:val="22"/>
              </w:rPr>
              <w:t>1.中医康复评估（四诊合参）
2.针灸治疗操作（毫针、艾灸、拔罐）
3.推拿手法操作（各部位推拿）
4.中药熏蒸、外敷等中药外治
5.康复方案制定与调整</w:t>
            </w:r>
          </w:p>
        </w:tc>
        <w:tc>
          <w:tcPr>
            <w:tcW w:w="2160" w:type="dxa"/>
            <w:shd w:val="clear" w:color="auto" w:fill="FFFFFF"/>
            <w:tcMar>
              <w:top w:w="80" w:type="dxa"/>
              <w:left w:w="120" w:type="dxa"/>
              <w:bottom w:w="80" w:type="dxa"/>
              <w:right w:w="120" w:type="dxa"/>
            </w:tcMar>
            <w:vAlign w:val="center"/>
          </w:tcPr>
          <w:p w14:paraId="57FE8A1C">
            <w:pPr>
              <w:jc w:val="center"/>
              <w:rPr>
                <w:color w:val="auto"/>
              </w:rPr>
            </w:pPr>
            <w:r>
              <w:rPr>
                <w:rFonts w:ascii="宋体" w:hAnsi="宋体" w:eastAsia="宋体" w:cs="宋体"/>
                <w:color w:val="auto"/>
                <w:sz w:val="22"/>
                <w:szCs w:val="22"/>
              </w:rPr>
              <w:t>1.掌握中医辨证思维，能独立进行四诊采集与证候分析。
2.熟练运用毫针、艾灸、拔罐、推拿等传统技术。
3.具备大医精诚精神和患者安全意识。</w:t>
            </w:r>
          </w:p>
        </w:tc>
      </w:tr>
      <w:tr w14:paraId="06EE9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10" w:type="dxa"/>
            <w:shd w:val="clear" w:color="auto" w:fill="F2F2F2"/>
            <w:tcMar>
              <w:top w:w="80" w:type="dxa"/>
              <w:left w:w="120" w:type="dxa"/>
              <w:bottom w:w="80" w:type="dxa"/>
              <w:right w:w="120" w:type="dxa"/>
            </w:tcMar>
            <w:vAlign w:val="center"/>
          </w:tcPr>
          <w:p w14:paraId="49933254">
            <w:pPr>
              <w:jc w:val="center"/>
              <w:rPr>
                <w:color w:val="auto"/>
              </w:rPr>
            </w:pPr>
            <w:r>
              <w:rPr>
                <w:rFonts w:ascii="宋体" w:hAnsi="宋体" w:eastAsia="宋体" w:cs="宋体"/>
                <w:color w:val="auto"/>
                <w:sz w:val="22"/>
                <w:szCs w:val="22"/>
              </w:rPr>
              <w:t>2</w:t>
            </w:r>
          </w:p>
        </w:tc>
        <w:tc>
          <w:tcPr>
            <w:tcW w:w="1900" w:type="dxa"/>
            <w:shd w:val="clear" w:color="auto" w:fill="F2F2F2"/>
            <w:tcMar>
              <w:top w:w="80" w:type="dxa"/>
              <w:left w:w="120" w:type="dxa"/>
              <w:bottom w:w="80" w:type="dxa"/>
              <w:right w:w="120" w:type="dxa"/>
            </w:tcMar>
            <w:vAlign w:val="center"/>
          </w:tcPr>
          <w:p w14:paraId="4AD66E76">
            <w:pPr>
              <w:jc w:val="center"/>
              <w:rPr>
                <w:color w:val="auto"/>
              </w:rPr>
            </w:pPr>
            <w:r>
              <w:rPr>
                <w:rFonts w:ascii="宋体" w:hAnsi="宋体" w:eastAsia="宋体" w:cs="宋体"/>
                <w:color w:val="auto"/>
                <w:sz w:val="22"/>
                <w:szCs w:val="22"/>
              </w:rPr>
              <w:t>运动疗法室</w:t>
            </w:r>
          </w:p>
        </w:tc>
        <w:tc>
          <w:tcPr>
            <w:tcW w:w="2270" w:type="dxa"/>
            <w:shd w:val="clear" w:color="auto" w:fill="FFFFFF"/>
            <w:tcMar>
              <w:top w:w="80" w:type="dxa"/>
              <w:left w:w="120" w:type="dxa"/>
              <w:bottom w:w="80" w:type="dxa"/>
              <w:right w:w="120" w:type="dxa"/>
            </w:tcMar>
            <w:vAlign w:val="center"/>
          </w:tcPr>
          <w:p w14:paraId="2D8B7336">
            <w:pPr>
              <w:jc w:val="center"/>
              <w:rPr>
                <w:color w:val="auto"/>
              </w:rPr>
            </w:pPr>
            <w:r>
              <w:rPr>
                <w:rFonts w:ascii="宋体" w:hAnsi="宋体" w:eastAsia="宋体" w:cs="宋体"/>
                <w:color w:val="auto"/>
                <w:sz w:val="22"/>
                <w:szCs w:val="22"/>
              </w:rPr>
              <w:t>B.运动疗法</w:t>
            </w:r>
          </w:p>
        </w:tc>
        <w:tc>
          <w:tcPr>
            <w:tcW w:w="940" w:type="dxa"/>
            <w:shd w:val="clear" w:color="auto" w:fill="FFFFFF"/>
            <w:tcMar>
              <w:top w:w="80" w:type="dxa"/>
              <w:left w:w="120" w:type="dxa"/>
              <w:bottom w:w="80" w:type="dxa"/>
              <w:right w:w="120" w:type="dxa"/>
            </w:tcMar>
            <w:vAlign w:val="center"/>
          </w:tcPr>
          <w:p w14:paraId="1CB0124A">
            <w:pPr>
              <w:jc w:val="center"/>
              <w:rPr>
                <w:color w:val="auto"/>
              </w:rPr>
            </w:pPr>
            <w:r>
              <w:rPr>
                <w:rFonts w:ascii="宋体" w:hAnsi="宋体" w:eastAsia="宋体" w:cs="宋体"/>
                <w:color w:val="auto"/>
                <w:sz w:val="22"/>
                <w:szCs w:val="22"/>
              </w:rPr>
              <w:t>4周</w:t>
            </w:r>
          </w:p>
        </w:tc>
        <w:tc>
          <w:tcPr>
            <w:tcW w:w="2267" w:type="dxa"/>
            <w:shd w:val="clear" w:color="auto" w:fill="FFFFFF"/>
            <w:tcMar>
              <w:top w:w="80" w:type="dxa"/>
              <w:left w:w="120" w:type="dxa"/>
              <w:bottom w:w="80" w:type="dxa"/>
              <w:right w:w="120" w:type="dxa"/>
            </w:tcMar>
            <w:vAlign w:val="center"/>
          </w:tcPr>
          <w:p w14:paraId="5D89AB17">
            <w:pPr>
              <w:jc w:val="center"/>
              <w:rPr>
                <w:color w:val="auto"/>
              </w:rPr>
            </w:pPr>
            <w:r>
              <w:rPr>
                <w:rFonts w:ascii="宋体" w:hAnsi="宋体" w:eastAsia="宋体" w:cs="宋体"/>
                <w:color w:val="auto"/>
                <w:sz w:val="22"/>
                <w:szCs w:val="22"/>
              </w:rPr>
              <w:t>1.常见功能障碍的评估（肌力、关节活动度等）
2.运动疗法技术操作（关节松动、肌力训练）
3.康复训练计划制定与执行</w:t>
            </w:r>
          </w:p>
        </w:tc>
        <w:tc>
          <w:tcPr>
            <w:tcW w:w="2160" w:type="dxa"/>
            <w:shd w:val="clear" w:color="auto" w:fill="FFFFFF"/>
            <w:tcMar>
              <w:top w:w="80" w:type="dxa"/>
              <w:left w:w="120" w:type="dxa"/>
              <w:bottom w:w="80" w:type="dxa"/>
              <w:right w:w="120" w:type="dxa"/>
            </w:tcMar>
            <w:vAlign w:val="center"/>
          </w:tcPr>
          <w:p w14:paraId="6819EBD5">
            <w:pPr>
              <w:jc w:val="center"/>
              <w:rPr>
                <w:color w:val="auto"/>
              </w:rPr>
            </w:pPr>
            <w:r>
              <w:rPr>
                <w:rFonts w:ascii="宋体" w:hAnsi="宋体" w:eastAsia="宋体" w:cs="宋体"/>
                <w:color w:val="auto"/>
                <w:sz w:val="22"/>
                <w:szCs w:val="22"/>
              </w:rPr>
              <w:t>1.能结合中医辨证开展运动康复评定。
2.熟练操作康复训练仪器设备。
3.具备安全操作与患者指导能力。</w:t>
            </w:r>
          </w:p>
        </w:tc>
      </w:tr>
      <w:tr w14:paraId="59737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10" w:type="dxa"/>
            <w:shd w:val="clear" w:color="auto" w:fill="F2F2F2"/>
            <w:tcMar>
              <w:top w:w="80" w:type="dxa"/>
              <w:left w:w="120" w:type="dxa"/>
              <w:bottom w:w="80" w:type="dxa"/>
              <w:right w:w="120" w:type="dxa"/>
            </w:tcMar>
            <w:vAlign w:val="center"/>
          </w:tcPr>
          <w:p w14:paraId="07519E68">
            <w:pPr>
              <w:jc w:val="center"/>
              <w:rPr>
                <w:color w:val="auto"/>
              </w:rPr>
            </w:pPr>
            <w:r>
              <w:rPr>
                <w:rFonts w:ascii="宋体" w:hAnsi="宋体" w:eastAsia="宋体" w:cs="宋体"/>
                <w:color w:val="auto"/>
                <w:sz w:val="22"/>
                <w:szCs w:val="22"/>
              </w:rPr>
              <w:t>3</w:t>
            </w:r>
          </w:p>
        </w:tc>
        <w:tc>
          <w:tcPr>
            <w:tcW w:w="1900" w:type="dxa"/>
            <w:shd w:val="clear" w:color="auto" w:fill="F2F2F2"/>
            <w:tcMar>
              <w:top w:w="80" w:type="dxa"/>
              <w:left w:w="120" w:type="dxa"/>
              <w:bottom w:w="80" w:type="dxa"/>
              <w:right w:w="120" w:type="dxa"/>
            </w:tcMar>
            <w:vAlign w:val="center"/>
          </w:tcPr>
          <w:p w14:paraId="27687461">
            <w:pPr>
              <w:jc w:val="center"/>
              <w:rPr>
                <w:color w:val="auto"/>
              </w:rPr>
            </w:pPr>
            <w:r>
              <w:rPr>
                <w:rFonts w:ascii="宋体" w:hAnsi="宋体" w:eastAsia="宋体" w:cs="宋体"/>
                <w:color w:val="auto"/>
                <w:sz w:val="22"/>
                <w:szCs w:val="22"/>
              </w:rPr>
              <w:t>物理因子治疗室</w:t>
            </w:r>
          </w:p>
        </w:tc>
        <w:tc>
          <w:tcPr>
            <w:tcW w:w="2270" w:type="dxa"/>
            <w:shd w:val="clear" w:color="auto" w:fill="FFFFFF"/>
            <w:tcMar>
              <w:top w:w="80" w:type="dxa"/>
              <w:left w:w="120" w:type="dxa"/>
              <w:bottom w:w="80" w:type="dxa"/>
              <w:right w:w="120" w:type="dxa"/>
            </w:tcMar>
            <w:vAlign w:val="center"/>
          </w:tcPr>
          <w:p w14:paraId="25FDB4AC">
            <w:pPr>
              <w:jc w:val="center"/>
              <w:rPr>
                <w:color w:val="auto"/>
              </w:rPr>
            </w:pPr>
            <w:r>
              <w:rPr>
                <w:rFonts w:ascii="宋体" w:hAnsi="宋体" w:eastAsia="宋体" w:cs="宋体"/>
                <w:color w:val="auto"/>
                <w:sz w:val="22"/>
                <w:szCs w:val="22"/>
              </w:rPr>
              <w:t>C.物理因子治疗</w:t>
            </w:r>
          </w:p>
        </w:tc>
        <w:tc>
          <w:tcPr>
            <w:tcW w:w="940" w:type="dxa"/>
            <w:shd w:val="clear" w:color="auto" w:fill="FFFFFF"/>
            <w:tcMar>
              <w:top w:w="80" w:type="dxa"/>
              <w:left w:w="120" w:type="dxa"/>
              <w:bottom w:w="80" w:type="dxa"/>
              <w:right w:w="120" w:type="dxa"/>
            </w:tcMar>
            <w:vAlign w:val="center"/>
          </w:tcPr>
          <w:p w14:paraId="61867C4F">
            <w:pPr>
              <w:jc w:val="center"/>
              <w:rPr>
                <w:color w:val="auto"/>
              </w:rPr>
            </w:pPr>
            <w:r>
              <w:rPr>
                <w:rFonts w:ascii="宋体" w:hAnsi="宋体" w:eastAsia="宋体" w:cs="宋体"/>
                <w:color w:val="auto"/>
                <w:sz w:val="22"/>
                <w:szCs w:val="22"/>
              </w:rPr>
              <w:t>4周</w:t>
            </w:r>
          </w:p>
        </w:tc>
        <w:tc>
          <w:tcPr>
            <w:tcW w:w="2267" w:type="dxa"/>
            <w:shd w:val="clear" w:color="auto" w:fill="FFFFFF"/>
            <w:tcMar>
              <w:top w:w="80" w:type="dxa"/>
              <w:left w:w="120" w:type="dxa"/>
              <w:bottom w:w="80" w:type="dxa"/>
              <w:right w:w="120" w:type="dxa"/>
            </w:tcMar>
            <w:vAlign w:val="center"/>
          </w:tcPr>
          <w:p w14:paraId="0B103DD7">
            <w:pPr>
              <w:jc w:val="center"/>
              <w:rPr>
                <w:color w:val="auto"/>
              </w:rPr>
            </w:pPr>
            <w:r>
              <w:rPr>
                <w:rFonts w:ascii="宋体" w:hAnsi="宋体" w:eastAsia="宋体" w:cs="宋体"/>
                <w:color w:val="auto"/>
                <w:sz w:val="22"/>
                <w:szCs w:val="22"/>
              </w:rPr>
              <w:t>1.常用物理因子疗法（低频、中频、超声波等）
2.仪器操作规范与参数调节
3.治疗前后疗效评估记录</w:t>
            </w:r>
          </w:p>
        </w:tc>
        <w:tc>
          <w:tcPr>
            <w:tcW w:w="2160" w:type="dxa"/>
            <w:shd w:val="clear" w:color="auto" w:fill="FFFFFF"/>
            <w:tcMar>
              <w:top w:w="80" w:type="dxa"/>
              <w:left w:w="120" w:type="dxa"/>
              <w:bottom w:w="80" w:type="dxa"/>
              <w:right w:w="120" w:type="dxa"/>
            </w:tcMar>
            <w:vAlign w:val="center"/>
          </w:tcPr>
          <w:p w14:paraId="1B1C29AC">
            <w:pPr>
              <w:jc w:val="center"/>
              <w:rPr>
                <w:color w:val="auto"/>
              </w:rPr>
            </w:pPr>
            <w:r>
              <w:rPr>
                <w:rFonts w:ascii="宋体" w:hAnsi="宋体" w:eastAsia="宋体" w:cs="宋体"/>
                <w:color w:val="auto"/>
                <w:sz w:val="22"/>
                <w:szCs w:val="22"/>
              </w:rPr>
              <w:t>1.掌握常用物理因子治疗仪器操作技能。
2.能结合中医经络理论指导选穴取位。
3.具备设备安全使用意识。</w:t>
            </w:r>
          </w:p>
        </w:tc>
      </w:tr>
      <w:tr w14:paraId="4BD03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10" w:type="dxa"/>
            <w:shd w:val="clear" w:color="auto" w:fill="F2F2F2"/>
            <w:tcMar>
              <w:top w:w="80" w:type="dxa"/>
              <w:left w:w="120" w:type="dxa"/>
              <w:bottom w:w="80" w:type="dxa"/>
              <w:right w:w="120" w:type="dxa"/>
            </w:tcMar>
            <w:vAlign w:val="center"/>
          </w:tcPr>
          <w:p w14:paraId="6C3F59AB">
            <w:pPr>
              <w:jc w:val="center"/>
              <w:rPr>
                <w:color w:val="auto"/>
              </w:rPr>
            </w:pPr>
            <w:r>
              <w:rPr>
                <w:rFonts w:ascii="宋体" w:hAnsi="宋体" w:eastAsia="宋体" w:cs="宋体"/>
                <w:color w:val="auto"/>
                <w:sz w:val="22"/>
                <w:szCs w:val="22"/>
              </w:rPr>
              <w:t>4</w:t>
            </w:r>
          </w:p>
        </w:tc>
        <w:tc>
          <w:tcPr>
            <w:tcW w:w="1900" w:type="dxa"/>
            <w:shd w:val="clear" w:color="auto" w:fill="F2F2F2"/>
            <w:tcMar>
              <w:top w:w="80" w:type="dxa"/>
              <w:left w:w="120" w:type="dxa"/>
              <w:bottom w:w="80" w:type="dxa"/>
              <w:right w:w="120" w:type="dxa"/>
            </w:tcMar>
            <w:vAlign w:val="center"/>
          </w:tcPr>
          <w:p w14:paraId="14667899">
            <w:pPr>
              <w:jc w:val="center"/>
              <w:rPr>
                <w:color w:val="auto"/>
              </w:rPr>
            </w:pPr>
            <w:r>
              <w:rPr>
                <w:rFonts w:ascii="宋体" w:hAnsi="宋体" w:eastAsia="宋体" w:cs="宋体"/>
                <w:color w:val="auto"/>
                <w:sz w:val="22"/>
                <w:szCs w:val="22"/>
              </w:rPr>
              <w:t>作业疗法室</w:t>
            </w:r>
          </w:p>
        </w:tc>
        <w:tc>
          <w:tcPr>
            <w:tcW w:w="2270" w:type="dxa"/>
            <w:shd w:val="clear" w:color="auto" w:fill="FFFFFF"/>
            <w:tcMar>
              <w:top w:w="80" w:type="dxa"/>
              <w:left w:w="120" w:type="dxa"/>
              <w:bottom w:w="80" w:type="dxa"/>
              <w:right w:w="120" w:type="dxa"/>
            </w:tcMar>
            <w:vAlign w:val="center"/>
          </w:tcPr>
          <w:p w14:paraId="7744A0DC">
            <w:pPr>
              <w:jc w:val="center"/>
              <w:rPr>
                <w:color w:val="auto"/>
              </w:rPr>
            </w:pPr>
            <w:r>
              <w:rPr>
                <w:rFonts w:ascii="宋体" w:hAnsi="宋体" w:eastAsia="宋体" w:cs="宋体"/>
                <w:color w:val="auto"/>
                <w:sz w:val="22"/>
                <w:szCs w:val="22"/>
              </w:rPr>
              <w:t>D.作业疗法</w:t>
            </w:r>
          </w:p>
        </w:tc>
        <w:tc>
          <w:tcPr>
            <w:tcW w:w="940" w:type="dxa"/>
            <w:shd w:val="clear" w:color="auto" w:fill="FFFFFF"/>
            <w:tcMar>
              <w:top w:w="80" w:type="dxa"/>
              <w:left w:w="120" w:type="dxa"/>
              <w:bottom w:w="80" w:type="dxa"/>
              <w:right w:w="120" w:type="dxa"/>
            </w:tcMar>
            <w:vAlign w:val="center"/>
          </w:tcPr>
          <w:p w14:paraId="443DAA8F">
            <w:pPr>
              <w:jc w:val="center"/>
              <w:rPr>
                <w:color w:val="auto"/>
              </w:rPr>
            </w:pPr>
            <w:r>
              <w:rPr>
                <w:rFonts w:ascii="宋体" w:hAnsi="宋体" w:eastAsia="宋体" w:cs="宋体"/>
                <w:color w:val="auto"/>
                <w:sz w:val="22"/>
                <w:szCs w:val="22"/>
              </w:rPr>
              <w:t>2周</w:t>
            </w:r>
          </w:p>
        </w:tc>
        <w:tc>
          <w:tcPr>
            <w:tcW w:w="2267" w:type="dxa"/>
            <w:shd w:val="clear" w:color="auto" w:fill="FFFFFF"/>
            <w:tcMar>
              <w:top w:w="80" w:type="dxa"/>
              <w:left w:w="120" w:type="dxa"/>
              <w:bottom w:w="80" w:type="dxa"/>
              <w:right w:w="120" w:type="dxa"/>
            </w:tcMar>
            <w:vAlign w:val="center"/>
          </w:tcPr>
          <w:p w14:paraId="4A680025">
            <w:pPr>
              <w:jc w:val="center"/>
              <w:rPr>
                <w:color w:val="auto"/>
              </w:rPr>
            </w:pPr>
            <w:r>
              <w:rPr>
                <w:rFonts w:ascii="宋体" w:hAnsi="宋体" w:eastAsia="宋体" w:cs="宋体"/>
                <w:color w:val="auto"/>
                <w:sz w:val="22"/>
                <w:szCs w:val="22"/>
              </w:rPr>
              <w:t>1.ADL评估（日常生活活动能力）
2.作业活动训练（上肢功能、认知训练等）
3.辅具适配与使用指导</w:t>
            </w:r>
          </w:p>
        </w:tc>
        <w:tc>
          <w:tcPr>
            <w:tcW w:w="2160" w:type="dxa"/>
            <w:shd w:val="clear" w:color="auto" w:fill="FFFFFF"/>
            <w:tcMar>
              <w:top w:w="80" w:type="dxa"/>
              <w:left w:w="120" w:type="dxa"/>
              <w:bottom w:w="80" w:type="dxa"/>
              <w:right w:w="120" w:type="dxa"/>
            </w:tcMar>
            <w:vAlign w:val="center"/>
          </w:tcPr>
          <w:p w14:paraId="04BB07D3">
            <w:pPr>
              <w:jc w:val="center"/>
              <w:rPr>
                <w:color w:val="auto"/>
              </w:rPr>
            </w:pPr>
            <w:r>
              <w:rPr>
                <w:rFonts w:ascii="宋体" w:hAnsi="宋体" w:eastAsia="宋体" w:cs="宋体"/>
                <w:color w:val="auto"/>
                <w:sz w:val="22"/>
                <w:szCs w:val="22"/>
              </w:rPr>
              <w:t>1.能开展日常生活活动能力评定。
2.熟悉作业治疗技术与训练方法。
3.具备为患者提供生活自理指导的能力。</w:t>
            </w:r>
          </w:p>
        </w:tc>
      </w:tr>
      <w:tr w14:paraId="328E7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10" w:type="dxa"/>
            <w:shd w:val="clear" w:color="auto" w:fill="F2F2F2"/>
            <w:tcMar>
              <w:top w:w="80" w:type="dxa"/>
              <w:left w:w="120" w:type="dxa"/>
              <w:bottom w:w="80" w:type="dxa"/>
              <w:right w:w="120" w:type="dxa"/>
            </w:tcMar>
            <w:vAlign w:val="center"/>
          </w:tcPr>
          <w:p w14:paraId="56CB1606">
            <w:pPr>
              <w:jc w:val="center"/>
              <w:rPr>
                <w:color w:val="auto"/>
              </w:rPr>
            </w:pPr>
            <w:r>
              <w:rPr>
                <w:rFonts w:ascii="宋体" w:hAnsi="宋体" w:eastAsia="宋体" w:cs="宋体"/>
                <w:color w:val="auto"/>
                <w:sz w:val="22"/>
                <w:szCs w:val="22"/>
              </w:rPr>
              <w:t>5</w:t>
            </w:r>
          </w:p>
        </w:tc>
        <w:tc>
          <w:tcPr>
            <w:tcW w:w="1900" w:type="dxa"/>
            <w:shd w:val="clear" w:color="auto" w:fill="F2F2F2"/>
            <w:tcMar>
              <w:top w:w="80" w:type="dxa"/>
              <w:left w:w="120" w:type="dxa"/>
              <w:bottom w:w="80" w:type="dxa"/>
              <w:right w:w="120" w:type="dxa"/>
            </w:tcMar>
            <w:vAlign w:val="center"/>
          </w:tcPr>
          <w:p w14:paraId="439EC9EB">
            <w:pPr>
              <w:jc w:val="center"/>
              <w:rPr>
                <w:color w:val="auto"/>
              </w:rPr>
            </w:pPr>
            <w:r>
              <w:rPr>
                <w:rFonts w:ascii="宋体" w:hAnsi="宋体" w:eastAsia="宋体" w:cs="宋体"/>
                <w:color w:val="auto"/>
                <w:sz w:val="22"/>
                <w:szCs w:val="22"/>
              </w:rPr>
              <w:t>言语治疗室</w:t>
            </w:r>
          </w:p>
        </w:tc>
        <w:tc>
          <w:tcPr>
            <w:tcW w:w="2270" w:type="dxa"/>
            <w:shd w:val="clear" w:color="auto" w:fill="FFFFFF"/>
            <w:tcMar>
              <w:top w:w="80" w:type="dxa"/>
              <w:left w:w="120" w:type="dxa"/>
              <w:bottom w:w="80" w:type="dxa"/>
              <w:right w:w="120" w:type="dxa"/>
            </w:tcMar>
            <w:vAlign w:val="center"/>
          </w:tcPr>
          <w:p w14:paraId="1D2C6158">
            <w:pPr>
              <w:jc w:val="center"/>
              <w:rPr>
                <w:color w:val="auto"/>
              </w:rPr>
            </w:pPr>
            <w:r>
              <w:rPr>
                <w:rFonts w:ascii="宋体" w:hAnsi="宋体" w:eastAsia="宋体" w:cs="宋体"/>
                <w:color w:val="auto"/>
                <w:sz w:val="22"/>
                <w:szCs w:val="22"/>
              </w:rPr>
              <w:t>E.言语-吞咽治疗</w:t>
            </w:r>
          </w:p>
        </w:tc>
        <w:tc>
          <w:tcPr>
            <w:tcW w:w="940" w:type="dxa"/>
            <w:shd w:val="clear" w:color="auto" w:fill="FFFFFF"/>
            <w:tcMar>
              <w:top w:w="80" w:type="dxa"/>
              <w:left w:w="120" w:type="dxa"/>
              <w:bottom w:w="80" w:type="dxa"/>
              <w:right w:w="120" w:type="dxa"/>
            </w:tcMar>
            <w:vAlign w:val="center"/>
          </w:tcPr>
          <w:p w14:paraId="51A02596">
            <w:pPr>
              <w:jc w:val="center"/>
              <w:rPr>
                <w:color w:val="auto"/>
              </w:rPr>
            </w:pPr>
            <w:r>
              <w:rPr>
                <w:rFonts w:ascii="宋体" w:hAnsi="宋体" w:eastAsia="宋体" w:cs="宋体"/>
                <w:color w:val="auto"/>
                <w:sz w:val="22"/>
                <w:szCs w:val="22"/>
              </w:rPr>
              <w:t>2周</w:t>
            </w:r>
          </w:p>
        </w:tc>
        <w:tc>
          <w:tcPr>
            <w:tcW w:w="2267" w:type="dxa"/>
            <w:shd w:val="clear" w:color="auto" w:fill="FFFFFF"/>
            <w:tcMar>
              <w:top w:w="80" w:type="dxa"/>
              <w:left w:w="120" w:type="dxa"/>
              <w:bottom w:w="80" w:type="dxa"/>
              <w:right w:w="120" w:type="dxa"/>
            </w:tcMar>
            <w:vAlign w:val="center"/>
          </w:tcPr>
          <w:p w14:paraId="57742DD1">
            <w:pPr>
              <w:jc w:val="center"/>
              <w:rPr>
                <w:color w:val="auto"/>
              </w:rPr>
            </w:pPr>
            <w:r>
              <w:rPr>
                <w:rFonts w:ascii="宋体" w:hAnsi="宋体" w:eastAsia="宋体" w:cs="宋体"/>
                <w:color w:val="auto"/>
                <w:sz w:val="22"/>
                <w:szCs w:val="22"/>
              </w:rPr>
              <w:t>1.言语功能筛查与评估
2.吞咽障碍评估与康复训练
3.中医经络干预配合（如舌针、头针）</w:t>
            </w:r>
          </w:p>
        </w:tc>
        <w:tc>
          <w:tcPr>
            <w:tcW w:w="2160" w:type="dxa"/>
            <w:shd w:val="clear" w:color="auto" w:fill="FFFFFF"/>
            <w:tcMar>
              <w:top w:w="80" w:type="dxa"/>
              <w:left w:w="120" w:type="dxa"/>
              <w:bottom w:w="80" w:type="dxa"/>
              <w:right w:w="120" w:type="dxa"/>
            </w:tcMar>
            <w:vAlign w:val="center"/>
          </w:tcPr>
          <w:p w14:paraId="1CD6C300">
            <w:pPr>
              <w:jc w:val="center"/>
              <w:rPr>
                <w:color w:val="auto"/>
              </w:rPr>
            </w:pPr>
            <w:r>
              <w:rPr>
                <w:rFonts w:ascii="宋体" w:hAnsi="宋体" w:eastAsia="宋体" w:cs="宋体"/>
                <w:color w:val="auto"/>
                <w:sz w:val="22"/>
                <w:szCs w:val="22"/>
              </w:rPr>
              <w:t>1.熟悉常见言语及吞咽障碍的特点。
2.能配合治疗师开展训练辅助工作。
3.理解中西医结合在言语康复中的应用。</w:t>
            </w:r>
          </w:p>
        </w:tc>
      </w:tr>
      <w:tr w14:paraId="5C398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10" w:type="dxa"/>
            <w:shd w:val="clear" w:color="auto" w:fill="F2F2F2"/>
            <w:tcMar>
              <w:top w:w="80" w:type="dxa"/>
              <w:left w:w="120" w:type="dxa"/>
              <w:bottom w:w="80" w:type="dxa"/>
              <w:right w:w="120" w:type="dxa"/>
            </w:tcMar>
            <w:vAlign w:val="center"/>
          </w:tcPr>
          <w:p w14:paraId="028FA0AA">
            <w:pPr>
              <w:jc w:val="center"/>
              <w:rPr>
                <w:color w:val="auto"/>
              </w:rPr>
            </w:pPr>
            <w:r>
              <w:rPr>
                <w:rFonts w:ascii="宋体" w:hAnsi="宋体" w:eastAsia="宋体" w:cs="宋体"/>
                <w:color w:val="auto"/>
                <w:sz w:val="22"/>
                <w:szCs w:val="22"/>
              </w:rPr>
              <w:t>6</w:t>
            </w:r>
          </w:p>
        </w:tc>
        <w:tc>
          <w:tcPr>
            <w:tcW w:w="1900" w:type="dxa"/>
            <w:shd w:val="clear" w:color="auto" w:fill="F2F2F2"/>
            <w:tcMar>
              <w:top w:w="80" w:type="dxa"/>
              <w:left w:w="120" w:type="dxa"/>
              <w:bottom w:w="80" w:type="dxa"/>
              <w:right w:w="120" w:type="dxa"/>
            </w:tcMar>
            <w:vAlign w:val="center"/>
          </w:tcPr>
          <w:p w14:paraId="091DBDC3">
            <w:pPr>
              <w:jc w:val="center"/>
              <w:rPr>
                <w:color w:val="auto"/>
              </w:rPr>
            </w:pPr>
            <w:r>
              <w:rPr>
                <w:rFonts w:ascii="宋体" w:hAnsi="宋体" w:eastAsia="宋体" w:cs="宋体"/>
                <w:color w:val="auto"/>
                <w:sz w:val="22"/>
                <w:szCs w:val="22"/>
              </w:rPr>
              <w:t>神经科</w:t>
            </w:r>
          </w:p>
        </w:tc>
        <w:tc>
          <w:tcPr>
            <w:tcW w:w="2270" w:type="dxa"/>
            <w:shd w:val="clear" w:color="auto" w:fill="FFFFFF"/>
            <w:tcMar>
              <w:top w:w="80" w:type="dxa"/>
              <w:left w:w="120" w:type="dxa"/>
              <w:bottom w:w="80" w:type="dxa"/>
              <w:right w:w="120" w:type="dxa"/>
            </w:tcMar>
            <w:vAlign w:val="center"/>
          </w:tcPr>
          <w:p w14:paraId="19DC0C28">
            <w:pPr>
              <w:jc w:val="center"/>
              <w:rPr>
                <w:color w:val="auto"/>
              </w:rPr>
            </w:pPr>
            <w:r>
              <w:rPr>
                <w:rFonts w:ascii="宋体" w:hAnsi="宋体" w:eastAsia="宋体" w:cs="宋体"/>
                <w:color w:val="auto"/>
                <w:sz w:val="22"/>
                <w:szCs w:val="22"/>
              </w:rPr>
              <w:t>F.神经康复</w:t>
            </w:r>
          </w:p>
        </w:tc>
        <w:tc>
          <w:tcPr>
            <w:tcW w:w="940" w:type="dxa"/>
            <w:shd w:val="clear" w:color="auto" w:fill="FFFFFF"/>
            <w:tcMar>
              <w:top w:w="80" w:type="dxa"/>
              <w:left w:w="120" w:type="dxa"/>
              <w:bottom w:w="80" w:type="dxa"/>
              <w:right w:w="120" w:type="dxa"/>
            </w:tcMar>
            <w:vAlign w:val="center"/>
          </w:tcPr>
          <w:p w14:paraId="38D8225E">
            <w:pPr>
              <w:jc w:val="center"/>
              <w:rPr>
                <w:color w:val="auto"/>
              </w:rPr>
            </w:pPr>
            <w:r>
              <w:rPr>
                <w:rFonts w:ascii="宋体" w:hAnsi="宋体" w:eastAsia="宋体" w:cs="宋体"/>
                <w:color w:val="auto"/>
                <w:sz w:val="22"/>
                <w:szCs w:val="22"/>
              </w:rPr>
              <w:t>4周</w:t>
            </w:r>
          </w:p>
        </w:tc>
        <w:tc>
          <w:tcPr>
            <w:tcW w:w="2267" w:type="dxa"/>
            <w:shd w:val="clear" w:color="auto" w:fill="FFFFFF"/>
            <w:tcMar>
              <w:top w:w="80" w:type="dxa"/>
              <w:left w:w="120" w:type="dxa"/>
              <w:bottom w:w="80" w:type="dxa"/>
              <w:right w:w="120" w:type="dxa"/>
            </w:tcMar>
            <w:vAlign w:val="center"/>
          </w:tcPr>
          <w:p w14:paraId="420833D1">
            <w:pPr>
              <w:jc w:val="center"/>
              <w:rPr>
                <w:color w:val="auto"/>
              </w:rPr>
            </w:pPr>
            <w:r>
              <w:rPr>
                <w:rFonts w:ascii="宋体" w:hAnsi="宋体" w:eastAsia="宋体" w:cs="宋体"/>
                <w:color w:val="auto"/>
                <w:sz w:val="22"/>
                <w:szCs w:val="22"/>
              </w:rPr>
              <w:t>1.脑卒中等神经损伤患者的康复评定
2.中医康复干预（针灸+现代康复）
3.康复护理配合及健康宣教</w:t>
            </w:r>
          </w:p>
        </w:tc>
        <w:tc>
          <w:tcPr>
            <w:tcW w:w="2160" w:type="dxa"/>
            <w:shd w:val="clear" w:color="auto" w:fill="FFFFFF"/>
            <w:tcMar>
              <w:top w:w="80" w:type="dxa"/>
              <w:left w:w="120" w:type="dxa"/>
              <w:bottom w:w="80" w:type="dxa"/>
              <w:right w:w="120" w:type="dxa"/>
            </w:tcMar>
            <w:vAlign w:val="center"/>
          </w:tcPr>
          <w:p w14:paraId="22D7C82D">
            <w:pPr>
              <w:jc w:val="center"/>
              <w:rPr>
                <w:color w:val="auto"/>
              </w:rPr>
            </w:pPr>
            <w:r>
              <w:rPr>
                <w:rFonts w:ascii="宋体" w:hAnsi="宋体" w:eastAsia="宋体" w:cs="宋体"/>
                <w:color w:val="auto"/>
                <w:sz w:val="22"/>
                <w:szCs w:val="22"/>
              </w:rPr>
              <w:t>1.掌握常见神经疾病的康复评估方法。
2.能制定中西医结合康复治疗方案。
3.具备多学科协作意识。</w:t>
            </w:r>
          </w:p>
        </w:tc>
      </w:tr>
      <w:tr w14:paraId="18A4F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10" w:type="dxa"/>
            <w:shd w:val="clear" w:color="auto" w:fill="F2F2F2"/>
            <w:tcMar>
              <w:top w:w="80" w:type="dxa"/>
              <w:left w:w="120" w:type="dxa"/>
              <w:bottom w:w="80" w:type="dxa"/>
              <w:right w:w="120" w:type="dxa"/>
            </w:tcMar>
            <w:vAlign w:val="center"/>
          </w:tcPr>
          <w:p w14:paraId="3D8A120A">
            <w:pPr>
              <w:jc w:val="center"/>
              <w:rPr>
                <w:color w:val="auto"/>
              </w:rPr>
            </w:pPr>
            <w:r>
              <w:rPr>
                <w:rFonts w:ascii="宋体" w:hAnsi="宋体" w:eastAsia="宋体" w:cs="宋体"/>
                <w:color w:val="auto"/>
                <w:sz w:val="22"/>
                <w:szCs w:val="22"/>
              </w:rPr>
              <w:t>7</w:t>
            </w:r>
          </w:p>
        </w:tc>
        <w:tc>
          <w:tcPr>
            <w:tcW w:w="1900" w:type="dxa"/>
            <w:shd w:val="clear" w:color="auto" w:fill="F2F2F2"/>
            <w:tcMar>
              <w:top w:w="80" w:type="dxa"/>
              <w:left w:w="120" w:type="dxa"/>
              <w:bottom w:w="80" w:type="dxa"/>
              <w:right w:w="120" w:type="dxa"/>
            </w:tcMar>
            <w:vAlign w:val="center"/>
          </w:tcPr>
          <w:p w14:paraId="6ADFF5B0">
            <w:pPr>
              <w:jc w:val="center"/>
              <w:rPr>
                <w:color w:val="auto"/>
              </w:rPr>
            </w:pPr>
            <w:r>
              <w:rPr>
                <w:rFonts w:ascii="宋体" w:hAnsi="宋体" w:eastAsia="宋体" w:cs="宋体"/>
                <w:color w:val="auto"/>
                <w:sz w:val="22"/>
                <w:szCs w:val="22"/>
              </w:rPr>
              <w:t>骨科</w:t>
            </w:r>
          </w:p>
        </w:tc>
        <w:tc>
          <w:tcPr>
            <w:tcW w:w="2270" w:type="dxa"/>
            <w:shd w:val="clear" w:color="auto" w:fill="FFFFFF"/>
            <w:tcMar>
              <w:top w:w="80" w:type="dxa"/>
              <w:left w:w="120" w:type="dxa"/>
              <w:bottom w:w="80" w:type="dxa"/>
              <w:right w:w="120" w:type="dxa"/>
            </w:tcMar>
            <w:vAlign w:val="center"/>
          </w:tcPr>
          <w:p w14:paraId="6252F749">
            <w:pPr>
              <w:jc w:val="center"/>
              <w:rPr>
                <w:color w:val="auto"/>
              </w:rPr>
            </w:pPr>
            <w:r>
              <w:rPr>
                <w:rFonts w:ascii="宋体" w:hAnsi="宋体" w:eastAsia="宋体" w:cs="宋体"/>
                <w:color w:val="auto"/>
                <w:sz w:val="22"/>
                <w:szCs w:val="22"/>
              </w:rPr>
              <w:t>G.骨科康复</w:t>
            </w:r>
          </w:p>
        </w:tc>
        <w:tc>
          <w:tcPr>
            <w:tcW w:w="940" w:type="dxa"/>
            <w:shd w:val="clear" w:color="auto" w:fill="FFFFFF"/>
            <w:tcMar>
              <w:top w:w="80" w:type="dxa"/>
              <w:left w:w="120" w:type="dxa"/>
              <w:bottom w:w="80" w:type="dxa"/>
              <w:right w:w="120" w:type="dxa"/>
            </w:tcMar>
            <w:vAlign w:val="center"/>
          </w:tcPr>
          <w:p w14:paraId="0C7B667A">
            <w:pPr>
              <w:jc w:val="center"/>
              <w:rPr>
                <w:color w:val="auto"/>
              </w:rPr>
            </w:pPr>
            <w:r>
              <w:rPr>
                <w:rFonts w:ascii="宋体" w:hAnsi="宋体" w:eastAsia="宋体" w:cs="宋体"/>
                <w:color w:val="auto"/>
                <w:sz w:val="22"/>
                <w:szCs w:val="22"/>
              </w:rPr>
              <w:t>2周</w:t>
            </w:r>
          </w:p>
        </w:tc>
        <w:tc>
          <w:tcPr>
            <w:tcW w:w="2267" w:type="dxa"/>
            <w:shd w:val="clear" w:color="auto" w:fill="FFFFFF"/>
            <w:tcMar>
              <w:top w:w="80" w:type="dxa"/>
              <w:left w:w="120" w:type="dxa"/>
              <w:bottom w:w="80" w:type="dxa"/>
              <w:right w:w="120" w:type="dxa"/>
            </w:tcMar>
            <w:vAlign w:val="center"/>
          </w:tcPr>
          <w:p w14:paraId="1B551F2E">
            <w:pPr>
              <w:jc w:val="center"/>
              <w:rPr>
                <w:color w:val="auto"/>
              </w:rPr>
            </w:pPr>
            <w:r>
              <w:rPr>
                <w:rFonts w:ascii="宋体" w:hAnsi="宋体" w:eastAsia="宋体" w:cs="宋体"/>
                <w:color w:val="auto"/>
                <w:sz w:val="22"/>
                <w:szCs w:val="22"/>
              </w:rPr>
              <w:t>1.骨折、关节置换术后康复评定
2.正骨理筋手法（观摩与辅助操作）
3.功能锻炼指导与康复宣教</w:t>
            </w:r>
          </w:p>
        </w:tc>
        <w:tc>
          <w:tcPr>
            <w:tcW w:w="2160" w:type="dxa"/>
            <w:shd w:val="clear" w:color="auto" w:fill="FFFFFF"/>
            <w:tcMar>
              <w:top w:w="80" w:type="dxa"/>
              <w:left w:w="120" w:type="dxa"/>
              <w:bottom w:w="80" w:type="dxa"/>
              <w:right w:w="120" w:type="dxa"/>
            </w:tcMar>
            <w:vAlign w:val="center"/>
          </w:tcPr>
          <w:p w14:paraId="74EA41AB">
            <w:pPr>
              <w:jc w:val="center"/>
              <w:rPr>
                <w:color w:val="auto"/>
              </w:rPr>
            </w:pPr>
            <w:r>
              <w:rPr>
                <w:rFonts w:ascii="宋体" w:hAnsi="宋体" w:eastAsia="宋体" w:cs="宋体"/>
                <w:color w:val="auto"/>
                <w:sz w:val="22"/>
                <w:szCs w:val="22"/>
              </w:rPr>
              <w:t>1.掌握骨科常见疾病的康复特点。
2.了解围手术期中医康复介入时机与方法。
3.具备操作安全意识，防范再损伤。</w:t>
            </w:r>
          </w:p>
        </w:tc>
      </w:tr>
      <w:tr w14:paraId="3048F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10" w:type="dxa"/>
            <w:shd w:val="clear" w:color="auto" w:fill="F2F2F2"/>
            <w:tcMar>
              <w:top w:w="80" w:type="dxa"/>
              <w:left w:w="120" w:type="dxa"/>
              <w:bottom w:w="80" w:type="dxa"/>
              <w:right w:w="120" w:type="dxa"/>
            </w:tcMar>
            <w:vAlign w:val="center"/>
          </w:tcPr>
          <w:p w14:paraId="6F464219">
            <w:pPr>
              <w:jc w:val="center"/>
              <w:rPr>
                <w:color w:val="auto"/>
              </w:rPr>
            </w:pPr>
            <w:r>
              <w:rPr>
                <w:rFonts w:ascii="宋体" w:hAnsi="宋体" w:eastAsia="宋体" w:cs="宋体"/>
                <w:color w:val="auto"/>
                <w:sz w:val="22"/>
                <w:szCs w:val="22"/>
              </w:rPr>
              <w:t>8</w:t>
            </w:r>
          </w:p>
        </w:tc>
        <w:tc>
          <w:tcPr>
            <w:tcW w:w="1900" w:type="dxa"/>
            <w:shd w:val="clear" w:color="auto" w:fill="F2F2F2"/>
            <w:tcMar>
              <w:top w:w="80" w:type="dxa"/>
              <w:left w:w="120" w:type="dxa"/>
              <w:bottom w:w="80" w:type="dxa"/>
              <w:right w:w="120" w:type="dxa"/>
            </w:tcMar>
            <w:vAlign w:val="center"/>
          </w:tcPr>
          <w:p w14:paraId="273E495B">
            <w:pPr>
              <w:jc w:val="center"/>
              <w:rPr>
                <w:color w:val="auto"/>
              </w:rPr>
            </w:pPr>
            <w:r>
              <w:rPr>
                <w:rFonts w:ascii="宋体" w:hAnsi="宋体" w:eastAsia="宋体" w:cs="宋体"/>
                <w:color w:val="auto"/>
                <w:sz w:val="22"/>
                <w:szCs w:val="22"/>
              </w:rPr>
              <w:t>儿童康复科</w:t>
            </w:r>
          </w:p>
        </w:tc>
        <w:tc>
          <w:tcPr>
            <w:tcW w:w="2270" w:type="dxa"/>
            <w:shd w:val="clear" w:color="auto" w:fill="FFFFFF"/>
            <w:tcMar>
              <w:top w:w="80" w:type="dxa"/>
              <w:left w:w="120" w:type="dxa"/>
              <w:bottom w:w="80" w:type="dxa"/>
              <w:right w:w="120" w:type="dxa"/>
            </w:tcMar>
            <w:vAlign w:val="center"/>
          </w:tcPr>
          <w:p w14:paraId="32FCFE52">
            <w:pPr>
              <w:jc w:val="center"/>
              <w:rPr>
                <w:color w:val="auto"/>
              </w:rPr>
            </w:pPr>
            <w:r>
              <w:rPr>
                <w:rFonts w:ascii="宋体" w:hAnsi="宋体" w:eastAsia="宋体" w:cs="宋体"/>
                <w:color w:val="auto"/>
                <w:sz w:val="22"/>
                <w:szCs w:val="22"/>
              </w:rPr>
              <w:t>H.儿童康复</w:t>
            </w:r>
          </w:p>
        </w:tc>
        <w:tc>
          <w:tcPr>
            <w:tcW w:w="940" w:type="dxa"/>
            <w:shd w:val="clear" w:color="auto" w:fill="FFFFFF"/>
            <w:tcMar>
              <w:top w:w="80" w:type="dxa"/>
              <w:left w:w="120" w:type="dxa"/>
              <w:bottom w:w="80" w:type="dxa"/>
              <w:right w:w="120" w:type="dxa"/>
            </w:tcMar>
            <w:vAlign w:val="center"/>
          </w:tcPr>
          <w:p w14:paraId="2B692FAA">
            <w:pPr>
              <w:jc w:val="center"/>
              <w:rPr>
                <w:color w:val="auto"/>
              </w:rPr>
            </w:pPr>
            <w:r>
              <w:rPr>
                <w:rFonts w:ascii="宋体" w:hAnsi="宋体" w:eastAsia="宋体" w:cs="宋体"/>
                <w:color w:val="auto"/>
                <w:sz w:val="22"/>
                <w:szCs w:val="22"/>
              </w:rPr>
              <w:t>2周</w:t>
            </w:r>
          </w:p>
        </w:tc>
        <w:tc>
          <w:tcPr>
            <w:tcW w:w="2267" w:type="dxa"/>
            <w:shd w:val="clear" w:color="auto" w:fill="FFFFFF"/>
            <w:tcMar>
              <w:top w:w="80" w:type="dxa"/>
              <w:left w:w="120" w:type="dxa"/>
              <w:bottom w:w="80" w:type="dxa"/>
              <w:right w:w="120" w:type="dxa"/>
            </w:tcMar>
            <w:vAlign w:val="center"/>
          </w:tcPr>
          <w:p w14:paraId="25429D90">
            <w:pPr>
              <w:jc w:val="center"/>
              <w:rPr>
                <w:color w:val="auto"/>
              </w:rPr>
            </w:pPr>
            <w:r>
              <w:rPr>
                <w:rFonts w:ascii="宋体" w:hAnsi="宋体" w:eastAsia="宋体" w:cs="宋体"/>
                <w:color w:val="auto"/>
                <w:sz w:val="22"/>
                <w:szCs w:val="22"/>
              </w:rPr>
              <w:t>1.儿童发育评估（运动、语言、认知）
2.小儿推拿操作（健脾、止泻、调肺等）
3.儿童康复训练配合（感觉统合等）</w:t>
            </w:r>
          </w:p>
        </w:tc>
        <w:tc>
          <w:tcPr>
            <w:tcW w:w="2160" w:type="dxa"/>
            <w:shd w:val="clear" w:color="auto" w:fill="FFFFFF"/>
            <w:tcMar>
              <w:top w:w="80" w:type="dxa"/>
              <w:left w:w="120" w:type="dxa"/>
              <w:bottom w:w="80" w:type="dxa"/>
              <w:right w:w="120" w:type="dxa"/>
            </w:tcMar>
            <w:vAlign w:val="center"/>
          </w:tcPr>
          <w:p w14:paraId="5773E847">
            <w:pPr>
              <w:jc w:val="center"/>
              <w:rPr>
                <w:color w:val="auto"/>
              </w:rPr>
            </w:pPr>
            <w:r>
              <w:rPr>
                <w:rFonts w:ascii="宋体" w:hAnsi="宋体" w:eastAsia="宋体" w:cs="宋体"/>
                <w:color w:val="auto"/>
                <w:sz w:val="22"/>
                <w:szCs w:val="22"/>
              </w:rPr>
              <w:t>1.掌握小儿推拿常用手法与穴位。
2.能辅助开展儿童康复训练。
3.具备爱幼观念和沟通耐心。</w:t>
            </w:r>
          </w:p>
        </w:tc>
      </w:tr>
    </w:tbl>
    <w:p w14:paraId="43CC0C00">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六、实习成果 </w:t>
      </w:r>
    </w:p>
    <w:p w14:paraId="4C2E0F4B">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学生在岗位实习结束时应提交岗位实习行业证明材料，须提交以下成果：</w:t>
      </w:r>
    </w:p>
    <w:p w14:paraId="1E0D9B79">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（一）岗位实习总结报告一篇；</w:t>
      </w:r>
    </w:p>
    <w:p w14:paraId="06E4A793">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（二）实习期间形成的毕业设计（论文）。</w:t>
      </w:r>
    </w:p>
    <w:p w14:paraId="05F53F35">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七、考核评价</w:t>
      </w:r>
    </w:p>
    <w:p w14:paraId="2C869A9D">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（一）考核内容</w:t>
      </w:r>
    </w:p>
    <w:p w14:paraId="42E64204">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（二）考核形式 </w:t>
      </w:r>
    </w:p>
    <w:p w14:paraId="3A33F25C">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过程性与终结性考核相结合，对职业素养及技能进行综合评价。</w:t>
      </w:r>
    </w:p>
    <w:p w14:paraId="167F6A26">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（三）考核组织 </w:t>
      </w:r>
    </w:p>
    <w:p w14:paraId="730324EA">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按《广州华南商贸职业学院企业实践教学岗位实习学生手册》中的《广州华南商贸职业学院学生岗位实习评价》实施。</w:t>
      </w:r>
    </w:p>
    <w:p w14:paraId="3117ED5A">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八、实习管理 </w:t>
      </w:r>
    </w:p>
    <w:p w14:paraId="0B4708D0">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（一）管理制度</w:t>
      </w:r>
    </w:p>
    <w:p w14:paraId="0D3C5DD6">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A.</w:t>
      </w:r>
      <w:r>
        <w:rPr>
          <w:rFonts w:hint="default" w:ascii="Times New Roman" w:hAnsi="Times New Roman" w:cs="Times New Roman" w:eastAsiaTheme="minorEastAsia"/>
          <w:sz w:val="24"/>
          <w:szCs w:val="24"/>
        </w:rPr>
        <w:t>二级学院</w:t>
      </w:r>
    </w:p>
    <w:p w14:paraId="45D04910">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w:t>
      </w:r>
      <w:r>
        <w:rPr>
          <w:rFonts w:hint="default" w:ascii="Times New Roman" w:hAnsi="Times New Roman" w:cs="Times New Roman" w:eastAsiaTheme="minorEastAsia"/>
          <w:sz w:val="24"/>
          <w:szCs w:val="24"/>
        </w:rPr>
        <w:t>.</w:t>
      </w:r>
      <w:r>
        <w:rPr>
          <w:rFonts w:hint="default" w:ascii="Times New Roman" w:hAnsi="Times New Roman" w:cs="Times New Roman" w:eastAsiaTheme="minorEastAsia"/>
          <w:sz w:val="24"/>
          <w:szCs w:val="24"/>
        </w:rPr>
        <w:t>二级学院严格遵守《职业学校学生实习管理规定》 中的“ 1个禁 ”“27个不 得 ”底线。召开实习学生、企业相关人员参加的实习动员与安全教育会议，并会同实习单位加强实习学生的安全生产教育培训和考核，保障学生实习期间的人身安全和健康。未经教育培训或未通过考核的学生不得参加实习。未按规定签订实习协议的，不得安排学生实习。</w:t>
      </w:r>
    </w:p>
    <w:p w14:paraId="628FB464">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w:t>
      </w:r>
      <w:r>
        <w:rPr>
          <w:rFonts w:hint="default" w:ascii="Times New Roman" w:hAnsi="Times New Roman" w:cs="Times New Roman" w:eastAsiaTheme="minorEastAsia"/>
          <w:sz w:val="24"/>
          <w:szCs w:val="24"/>
        </w:rPr>
        <w:t>二级学院加强与实习单位的沟通，并对实习学生相对集中的区域、企业进行巡查，关注学生实习情况、生活情况、安全情况等。对分散实习的学生，应安排专人了解学生情况，及时发现和解决学生实习中遇到的各类问题，并逐步完善实习的管理措施、提升管理水平。</w:t>
      </w:r>
    </w:p>
    <w:p w14:paraId="3E084867">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w:t>
      </w:r>
      <w:r>
        <w:rPr>
          <w:rFonts w:hint="default" w:ascii="Times New Roman" w:hAnsi="Times New Roman" w:cs="Times New Roman" w:eastAsiaTheme="minorEastAsia"/>
          <w:sz w:val="24"/>
          <w:szCs w:val="24"/>
        </w:rPr>
        <w:t>对于实习期间学生发生安全事故的处理，二级学院必须明晰流程，明确责任人，在事故发生时能够及时响应并妥善处理。</w:t>
      </w:r>
    </w:p>
    <w:p w14:paraId="5ECE7CB8">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4.</w:t>
      </w:r>
      <w:r>
        <w:rPr>
          <w:rFonts w:hint="default" w:ascii="Times New Roman" w:hAnsi="Times New Roman" w:cs="Times New Roman" w:eastAsiaTheme="minorEastAsia"/>
          <w:sz w:val="24"/>
          <w:szCs w:val="24"/>
        </w:rPr>
        <w:t>安排专人全面负责本学院的岗位实习工作，组织、协调2022级学生岗位实习工作。实时精准掌握学生实习动态变化，建立二级学院学生实习管理各类台账（如心理异常、联系困难、实习岗位更换频繁等），及时向学院负责人汇报学生实习动态。定期召开专题会议研究、解决学生实习过程中的新问题、新情况，并做好过程性材料记录、收集、整理、存档等。</w:t>
      </w:r>
    </w:p>
    <w:p w14:paraId="32938EDD">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5.</w:t>
      </w:r>
      <w:r>
        <w:rPr>
          <w:rFonts w:hint="default" w:ascii="Times New Roman" w:hAnsi="Times New Roman" w:cs="Times New Roman" w:eastAsiaTheme="minorEastAsia"/>
          <w:sz w:val="24"/>
          <w:szCs w:val="24"/>
        </w:rPr>
        <w:t>二级学院与实习单位共同实施实习全过程管理，会同实习单位完善过程性考核与结果性考核有机结合的实习考核制度。根据实习目标。学生实习岗位职责要求制订具体考核方式和标准，由专业导师和企业导师共同实施考核。</w:t>
      </w:r>
    </w:p>
    <w:p w14:paraId="61DC7CF7">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6.</w:t>
      </w:r>
      <w:r>
        <w:rPr>
          <w:rFonts w:hint="default" w:ascii="Times New Roman" w:hAnsi="Times New Roman" w:cs="Times New Roman" w:eastAsiaTheme="minorEastAsia"/>
          <w:sz w:val="24"/>
          <w:szCs w:val="24"/>
        </w:rPr>
        <w:t>做好学生岗位实习的立卷归档工作。实习材料包括纸质材料和电子文档，具体包括以下内容：实习三方协议、实习方案、学生实习报告、学生实习考核结果、学生实习周报、学生实习检查记录、学生实习总结、巡查记录表、以及有关佐证材料（如照片、音视频等）。</w:t>
      </w:r>
    </w:p>
    <w:p w14:paraId="62B2F0E9">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B</w:t>
      </w:r>
      <w:r>
        <w:rPr>
          <w:rFonts w:hint="default" w:ascii="Times New Roman" w:hAnsi="Times New Roman" w:cs="Times New Roman" w:eastAsiaTheme="minorEastAsia"/>
          <w:sz w:val="24"/>
          <w:szCs w:val="24"/>
        </w:rPr>
        <w:t>.</w:t>
      </w:r>
      <w:r>
        <w:rPr>
          <w:rFonts w:hint="default" w:ascii="Times New Roman" w:hAnsi="Times New Roman" w:cs="Times New Roman" w:eastAsiaTheme="minorEastAsia"/>
          <w:sz w:val="24"/>
          <w:szCs w:val="24"/>
        </w:rPr>
        <w:t>对导师的要求</w:t>
      </w:r>
    </w:p>
    <w:p w14:paraId="05D10B0A">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w:t>
      </w:r>
      <w:r>
        <w:rPr>
          <w:rFonts w:hint="default" w:ascii="Times New Roman" w:hAnsi="Times New Roman" w:cs="Times New Roman" w:eastAsiaTheme="minorEastAsia"/>
          <w:sz w:val="24"/>
          <w:szCs w:val="24"/>
        </w:rPr>
        <w:t>专业导师：集中安排的按1名/班配备驻点导师，分散安排的原则上按1:10的比例配备导师。</w:t>
      </w:r>
    </w:p>
    <w:p w14:paraId="3FA143CB">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专业指导教师要加强对学生的指导，按照学校要求利用实习管理平台及其他手段，对学生实习周报进行审阅和指导、及时回答学生提出的疑问、解决学生遇到的问题，并在实习管理平台做好实习指导全过程记录，配合二级学院做好学生实习的其他事项。</w:t>
      </w:r>
    </w:p>
    <w:p w14:paraId="28B28F53">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（2）指导学生在岗位实习前签订三方协议、以及《知情同意书》《学生岗位实习承诺书》《自主联系申请表》等（须确保100%签订）。</w:t>
      </w:r>
    </w:p>
    <w:p w14:paraId="65312F0E">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认真执行岗位实习计划，做好检查、指导、调整及跟踪调查工作，保证岗位实习质量。如在实习过程中学生发生实习单位、实习岗位发生变化，指导老师需及时上报给学院负责人。每月15、30日前如实、规范填写《2022级学生岗位实习管理台账》。</w:t>
      </w:r>
    </w:p>
    <w:p w14:paraId="2AE70600">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（4）专业导师实施专业实习指导与就业服务“ 一岗双责 ”，协同思政导师做好学生的就业帮扶工作。在实习转就业阶段，督促学生及时上报并更新个人就业信息；同时在就业与校企合作办公室的指导下开展困难生就业帮扶、就业数据上报等工作。</w:t>
      </w:r>
    </w:p>
    <w:p w14:paraId="7BDE06A3">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（5）配合企业做好学生的部门或岗位轮换，及时解答学生在岗位实习过程中遇到的学业、生活、安全等问题。</w:t>
      </w:r>
    </w:p>
    <w:p w14:paraId="0FB196DA">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（6）督促学生进入超星实习管理平台填写实习信息、实习周报、实习报告，指导学生填写岗位实习周记、小结，并按照要求及时批阅。</w:t>
      </w:r>
    </w:p>
    <w:p w14:paraId="2AF4D195">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（7）定期到实习单位巡视指导，如实做好工作记录和总结。主动与企业导师、思政导师合作，做好学生思想政治与法制安全教育，掌握学生跟岗实习动态，及时发现、处理和报告岗位实习出现的各种问题。</w:t>
      </w:r>
    </w:p>
    <w:p w14:paraId="0D19174D">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（8）加强与企业联系，共同商讨人才培养、专业建设、科学研究等方面协同合作的可行性，促进产学研共建与深度融合。</w:t>
      </w:r>
    </w:p>
    <w:p w14:paraId="169F941B">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（9）指导学生按时完成《岗位实习学生手册》撰写，并对学生岗位实习进行考核和评价。</w:t>
      </w:r>
    </w:p>
    <w:p w14:paraId="03018CF4">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（10）在202</w:t>
      </w:r>
      <w:r>
        <w:rPr>
          <w:rFonts w:hint="eastAsia" w:cs="Times New Roman" w:eastAsiaTheme="minorEastAsia"/>
          <w:sz w:val="24"/>
          <w:szCs w:val="24"/>
          <w:lang w:val="en-US" w:eastAsia="zh-CN"/>
        </w:rPr>
        <w:t>7</w:t>
      </w:r>
      <w:r>
        <w:rPr>
          <w:rFonts w:hint="default" w:ascii="Times New Roman" w:hAnsi="Times New Roman" w:cs="Times New Roman" w:eastAsiaTheme="minorEastAsia"/>
          <w:sz w:val="24"/>
          <w:szCs w:val="24"/>
        </w:rPr>
        <w:t>年5月份收齐学生岗位实习材料后，继续跟进指导学生岗位实习工作，直到学生毕业离校。协助做好学生就业数据填报、毕业资格审查、学籍成绩管理等工作。</w:t>
      </w:r>
    </w:p>
    <w:p w14:paraId="6D892882">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w:t>
      </w:r>
      <w:r>
        <w:rPr>
          <w:rFonts w:hint="default" w:ascii="Times New Roman" w:hAnsi="Times New Roman" w:cs="Times New Roman" w:eastAsiaTheme="minorEastAsia"/>
          <w:sz w:val="24"/>
          <w:szCs w:val="24"/>
        </w:rPr>
        <w:t>思政导师（辅导员）：按学校现行规定配备带班辅导员。</w:t>
      </w:r>
    </w:p>
    <w:p w14:paraId="41E3E217">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（1）积极做好学生岗位实习的组织工作，协助专业导师组织学生签订三方协议、以及《知情同意书》《学生岗位实习承诺书》《自主联系申请表》等（须确保100%签订）。</w:t>
      </w:r>
    </w:p>
    <w:p w14:paraId="5E655542">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（2）全面做好所带班级学生的注册、缴费、毕业信息采集、四六级考试、补考等工作。</w:t>
      </w:r>
    </w:p>
    <w:p w14:paraId="7084BB10">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负责所带班级学生的政治思想、安全管理、职业指导、就业服务、心理咨询、生活指导等工作，及时掌握学生思想动态。与企业导师、专业导师共同做好学生的安全教育管理工作，及时发现、处理和报告出现的各种问题，杜绝学生人身安全事故发生。</w:t>
      </w:r>
    </w:p>
    <w:p w14:paraId="2F0938D8">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（4）做好学生奖（助）学金发放、助学贷款、评优评先、毕业档案整理等工作。</w:t>
      </w:r>
    </w:p>
    <w:p w14:paraId="0FD67CD4">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（5）按照学生发展部、二级学院的要求做好学生相关资料的收集、汇总、整理、归档等工作。</w:t>
      </w:r>
    </w:p>
    <w:p w14:paraId="327F99FF">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（6）定期走访校内学生、巡视校外学生，及时了解学生的学习、生活状态。有特殊情况的学生，必须第一时间上报指导老师、二级学院。</w:t>
      </w:r>
    </w:p>
    <w:p w14:paraId="6443A254">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w:t>
      </w:r>
      <w:r>
        <w:rPr>
          <w:rFonts w:hint="default" w:ascii="Times New Roman" w:hAnsi="Times New Roman" w:cs="Times New Roman" w:eastAsiaTheme="minorEastAsia"/>
          <w:sz w:val="24"/>
          <w:szCs w:val="24"/>
        </w:rPr>
        <w:t>企业导师：根据实际需要与企业商定并发放聘书。</w:t>
      </w:r>
    </w:p>
    <w:p w14:paraId="11B7506D">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（1）负责向学生进行企业文化教育，引导学生尽快融入企业。督促学生学习企业各项规章制度，进行岗前工作态度、实习纪律、安全防护、岗位操作规程等相关培训。</w:t>
      </w:r>
    </w:p>
    <w:p w14:paraId="40952C41">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（2）为学生提供专业技术指导，督促学生按照工作规程、工作标准完成岗位实习工作任务，帮助学生解决实习过程中遇到的各类技术问题。</w:t>
      </w:r>
    </w:p>
    <w:p w14:paraId="35CF9E78">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（3）原则上每日向专业导师或思政导师反馈学生工作、学习情况，协助专业导师或思政导师处理学生在岗位实习期间的有关问题。遇有重要情况应当立即报告，不得迟报、瞒报、漏报。</w:t>
      </w:r>
    </w:p>
    <w:p w14:paraId="78FF27CC">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（4）为学生毕业实习报告、毕业设计（论文）等提供必要指导和帮助。</w:t>
      </w:r>
    </w:p>
    <w:p w14:paraId="6FA6C4E0">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（5）对学生的职业道德、出勤、工作能力、工作实绩等方面表现进行鉴定考核。</w:t>
      </w:r>
    </w:p>
    <w:p w14:paraId="6BDBCAAC">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C.</w:t>
      </w:r>
      <w:r>
        <w:rPr>
          <w:rFonts w:hint="default" w:ascii="Times New Roman" w:hAnsi="Times New Roman" w:cs="Times New Roman" w:eastAsiaTheme="minorEastAsia"/>
          <w:sz w:val="24"/>
          <w:szCs w:val="24"/>
        </w:rPr>
        <w:t>学生要求</w:t>
      </w:r>
    </w:p>
    <w:p w14:paraId="69FB07B7">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岗位实习学生具有双重身份，既是一名学生，又是实习单位的一名员工，应遵守双重身份的工作纪律。具体管理制度要求如下：</w:t>
      </w:r>
    </w:p>
    <w:p w14:paraId="5E63F296">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w:t>
      </w:r>
      <w:r>
        <w:rPr>
          <w:rFonts w:hint="default" w:ascii="Times New Roman" w:hAnsi="Times New Roman" w:cs="Times New Roman" w:eastAsiaTheme="minorEastAsia"/>
          <w:sz w:val="24"/>
          <w:szCs w:val="24"/>
        </w:rPr>
        <w:t>按照实习岗位的工作任务、岗位特点，安排好自己的学习、工作和生活。在岗位实习期间，要强化职业道德意识、爱岗敬业、遵纪守法，做一名诚实守信和文明礼貌的实习生。</w:t>
      </w:r>
    </w:p>
    <w:p w14:paraId="3B5E4F0A">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w:t>
      </w:r>
      <w:r>
        <w:rPr>
          <w:rFonts w:hint="default" w:ascii="Times New Roman" w:hAnsi="Times New Roman" w:cs="Times New Roman" w:eastAsiaTheme="minorEastAsia"/>
          <w:sz w:val="24"/>
          <w:szCs w:val="24"/>
        </w:rPr>
        <w:t>牢记“ 安全第一 ”，严格遵守安全管理规定，遵守交通规则，避免安全事故发生。</w:t>
      </w:r>
    </w:p>
    <w:p w14:paraId="2C0B17B6">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w:t>
      </w:r>
      <w:r>
        <w:rPr>
          <w:rFonts w:hint="default" w:ascii="Times New Roman" w:hAnsi="Times New Roman" w:cs="Times New Roman" w:eastAsiaTheme="minorEastAsia"/>
          <w:sz w:val="24"/>
          <w:szCs w:val="24"/>
        </w:rPr>
        <w:t>学生须及时在实习信息化管理平台如实填写个人实习基本信息、双周报、实习总结，及时上传三方协议、以及《知情同意书》《学生岗位实习承诺书》《自主联系申请表》等佐证材料。按时完成《学生手册》填写，提交企业导师审核。</w:t>
      </w:r>
    </w:p>
    <w:p w14:paraId="40997C3B">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4.</w:t>
      </w:r>
      <w:r>
        <w:rPr>
          <w:rFonts w:hint="default" w:ascii="Times New Roman" w:hAnsi="Times New Roman" w:cs="Times New Roman" w:eastAsiaTheme="minorEastAsia"/>
          <w:sz w:val="24"/>
          <w:szCs w:val="24"/>
        </w:rPr>
        <w:t>学生应当遵守学校的实习要求和实习单位的规章制度、实习纪律及实习协议，爱护实习单位设施设备，完成规定的实习任务，撰写实习周报，并在实习结束时提交实习报告。</w:t>
      </w:r>
    </w:p>
    <w:p w14:paraId="546BA307">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5.</w:t>
      </w:r>
      <w:r>
        <w:rPr>
          <w:rFonts w:hint="default" w:ascii="Times New Roman" w:hAnsi="Times New Roman" w:cs="Times New Roman" w:eastAsiaTheme="minorEastAsia"/>
          <w:sz w:val="24"/>
          <w:szCs w:val="24"/>
        </w:rPr>
        <w:t>对于违反规章制度、实习纪律、实习考勤等学生，将依照校规校纪和有关实习管理规定进行处理。学生违规情节严重的，由学校给予纪律处分。给实习单位造成财产损失的，依法承担相应责任。</w:t>
      </w:r>
    </w:p>
    <w:p w14:paraId="6258CD8C">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（二）过程记录 </w:t>
      </w:r>
    </w:p>
    <w:p w14:paraId="46514816">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A</w:t>
      </w:r>
      <w:r>
        <w:rPr>
          <w:rFonts w:hint="default" w:ascii="Times New Roman" w:hAnsi="Times New Roman" w:cs="Times New Roman" w:eastAsiaTheme="minorEastAsia"/>
          <w:sz w:val="24"/>
          <w:szCs w:val="24"/>
        </w:rPr>
        <w:t>.</w:t>
      </w:r>
      <w:r>
        <w:rPr>
          <w:rFonts w:hint="default" w:ascii="Times New Roman" w:hAnsi="Times New Roman" w:cs="Times New Roman" w:eastAsiaTheme="minorEastAsia"/>
          <w:sz w:val="24"/>
          <w:szCs w:val="24"/>
        </w:rPr>
        <w:t>学生记录</w:t>
      </w:r>
    </w:p>
    <w:p w14:paraId="37473D20">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w:t>
      </w:r>
      <w:r>
        <w:rPr>
          <w:rFonts w:hint="default" w:ascii="Times New Roman" w:hAnsi="Times New Roman" w:cs="Times New Roman" w:eastAsiaTheme="minorEastAsia"/>
          <w:sz w:val="24"/>
          <w:szCs w:val="24"/>
        </w:rPr>
        <w:t>.</w:t>
      </w:r>
      <w:r>
        <w:rPr>
          <w:rFonts w:hint="default" w:ascii="Times New Roman" w:hAnsi="Times New Roman" w:cs="Times New Roman" w:eastAsiaTheme="minorEastAsia"/>
          <w:sz w:val="24"/>
          <w:szCs w:val="24"/>
        </w:rPr>
        <w:t>记录内容</w:t>
      </w:r>
    </w:p>
    <w:p w14:paraId="4300B2E4">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每日实习日志：学生需每日对实习经历进行详细记录。工作内容层面，无论是参与常规的产前检查，为产妇测量宫高、腹围、血压，还是协助医生进行胎心监护，都应详细记录操作过程与结果。在接产实践中，描述接产步骤。另外，在实习过程中，难免会遇到各种问题，要记录解决问题的思路和方法。</w:t>
      </w:r>
    </w:p>
    <w:p w14:paraId="0CDBAC7F">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反思与收获：在实习周报中，学生要深入反思当天实习中的表现，思考自己在专业知识和技能方面的不足。同时，记录在沟通能力、团队协作等方面的成长，如在与产妇及其家属沟通时，逐渐学会运用通俗易懂的语言，解答他们的疑问，缓解他们的紧张情绪。</w:t>
      </w:r>
    </w:p>
    <w:p w14:paraId="62754B8B">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w:t>
      </w:r>
      <w:r>
        <w:rPr>
          <w:rFonts w:hint="default" w:ascii="Times New Roman" w:hAnsi="Times New Roman" w:cs="Times New Roman" w:eastAsiaTheme="minorEastAsia"/>
          <w:sz w:val="24"/>
          <w:szCs w:val="24"/>
        </w:rPr>
        <w:t>.</w:t>
      </w:r>
      <w:r>
        <w:rPr>
          <w:rFonts w:hint="default" w:ascii="Times New Roman" w:hAnsi="Times New Roman" w:cs="Times New Roman" w:eastAsiaTheme="minorEastAsia"/>
          <w:sz w:val="24"/>
          <w:szCs w:val="24"/>
        </w:rPr>
        <w:t>记录方式及提交要求</w:t>
      </w:r>
    </w:p>
    <w:p w14:paraId="48DFF14E">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可采用纸质或电子文档的形式记录实习日志。纸质日志需使用学校统一发放的实习记录本，确保记录的规范性。电子文档则可通过学校指定的实习管理平台“学习通”提交，方便老师查阅与管理。每周学生需将实习日志提交给带教老师进行审阅，带教老师会给出针对性的意见和建议，帮助学生不断改进。</w:t>
      </w:r>
    </w:p>
    <w:p w14:paraId="5239270F">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B</w:t>
      </w:r>
      <w:r>
        <w:rPr>
          <w:rFonts w:hint="default" w:ascii="Times New Roman" w:hAnsi="Times New Roman" w:cs="Times New Roman" w:eastAsiaTheme="minorEastAsia"/>
          <w:sz w:val="24"/>
          <w:szCs w:val="24"/>
        </w:rPr>
        <w:t>.</w:t>
      </w:r>
      <w:r>
        <w:rPr>
          <w:rFonts w:hint="default" w:ascii="Times New Roman" w:hAnsi="Times New Roman" w:cs="Times New Roman" w:eastAsiaTheme="minorEastAsia"/>
          <w:sz w:val="24"/>
          <w:szCs w:val="24"/>
        </w:rPr>
        <w:t>辅导员记录</w:t>
      </w:r>
    </w:p>
    <w:p w14:paraId="759C4F99">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w:t>
      </w:r>
      <w:r>
        <w:rPr>
          <w:rFonts w:hint="default" w:ascii="Times New Roman" w:hAnsi="Times New Roman" w:cs="Times New Roman" w:eastAsiaTheme="minorEastAsia"/>
          <w:sz w:val="24"/>
          <w:szCs w:val="24"/>
        </w:rPr>
        <w:t>.</w:t>
      </w:r>
      <w:r>
        <w:rPr>
          <w:rFonts w:hint="default" w:ascii="Times New Roman" w:hAnsi="Times New Roman" w:cs="Times New Roman" w:eastAsiaTheme="minorEastAsia"/>
          <w:sz w:val="24"/>
          <w:szCs w:val="24"/>
        </w:rPr>
        <w:t>记录内容</w:t>
      </w:r>
    </w:p>
    <w:p w14:paraId="08A6A908">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学生思想动态：辅导员要密切关注学生在实习期间的思想变化，通过定期与学生沟通，了解他们在实习过程中遇到的困难和压力，以及对实习的看法和感受。例如，部分学生可能因实习工作强度大，产生疲惫和焦虑情绪，辅导员需及时发现并进行心理疏导。</w:t>
      </w:r>
    </w:p>
    <w:p w14:paraId="7CAF4289">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实习反馈收集：主动收集学生对实习单位、带教老师的反馈意见。了解实习单位的工作环境、管理模式是否合理，带教老师的指导是否到位。同时，将学生的合理诉求反馈给学校和实习单位，促进实习工作的优化。</w:t>
      </w:r>
    </w:p>
    <w:p w14:paraId="6A988F88">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（3）突发事件处理：当学生在实习期间遇到突发事件，如与实习单位同事发生矛盾、遭遇意外伤害等，辅导员要第一时间介入处理，记录事件的经过、处理方式和结果，保障学生的合法权益和人身安全。</w:t>
      </w:r>
    </w:p>
    <w:p w14:paraId="79C747B8">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w:t>
      </w:r>
      <w:r>
        <w:rPr>
          <w:rFonts w:hint="default" w:ascii="Times New Roman" w:hAnsi="Times New Roman" w:cs="Times New Roman" w:eastAsiaTheme="minorEastAsia"/>
          <w:sz w:val="24"/>
          <w:szCs w:val="24"/>
        </w:rPr>
        <w:t>.</w:t>
      </w:r>
      <w:r>
        <w:rPr>
          <w:rFonts w:hint="default" w:ascii="Times New Roman" w:hAnsi="Times New Roman" w:cs="Times New Roman" w:eastAsiaTheme="minorEastAsia"/>
          <w:sz w:val="24"/>
          <w:szCs w:val="24"/>
        </w:rPr>
        <w:t>记录方式及沟通频率</w:t>
      </w:r>
    </w:p>
    <w:p w14:paraId="6D174C96">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辅导员可通过建立实习学生微信群、Q</w:t>
      </w:r>
      <w:r>
        <w:rPr>
          <w:rFonts w:hint="default" w:ascii="Times New Roman" w:hAnsi="Times New Roman" w:cs="Times New Roman" w:eastAsiaTheme="minorEastAsia"/>
          <w:sz w:val="24"/>
          <w:szCs w:val="24"/>
        </w:rPr>
        <w:t>Q</w:t>
      </w:r>
      <w:r>
        <w:rPr>
          <w:rFonts w:hint="default" w:ascii="Times New Roman" w:hAnsi="Times New Roman" w:cs="Times New Roman" w:eastAsiaTheme="minorEastAsia"/>
          <w:sz w:val="24"/>
          <w:szCs w:val="24"/>
        </w:rPr>
        <w:t>群等方式，及时与学生进行沟通，并做好文字记录。每周至少与学生进行一次线上交流，每月组织一次实习学生座谈会，深入了解学生的实习情况。对于学生反映的重要问题，需形成书面报告，提交给学校相关部门。</w:t>
      </w:r>
    </w:p>
    <w:p w14:paraId="31E20251">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C</w:t>
      </w:r>
      <w:r>
        <w:rPr>
          <w:rFonts w:hint="default" w:ascii="Times New Roman" w:hAnsi="Times New Roman" w:cs="Times New Roman" w:eastAsiaTheme="minorEastAsia"/>
          <w:sz w:val="24"/>
          <w:szCs w:val="24"/>
        </w:rPr>
        <w:t>.</w:t>
      </w:r>
      <w:r>
        <w:rPr>
          <w:rFonts w:hint="default" w:ascii="Times New Roman" w:hAnsi="Times New Roman" w:cs="Times New Roman" w:eastAsiaTheme="minorEastAsia"/>
          <w:sz w:val="24"/>
          <w:szCs w:val="24"/>
        </w:rPr>
        <w:t>指导老师记录</w:t>
      </w:r>
    </w:p>
    <w:p w14:paraId="467F9F96">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w:t>
      </w:r>
      <w:r>
        <w:rPr>
          <w:rFonts w:hint="default" w:ascii="Times New Roman" w:hAnsi="Times New Roman" w:cs="Times New Roman" w:eastAsiaTheme="minorEastAsia"/>
          <w:sz w:val="24"/>
          <w:szCs w:val="24"/>
        </w:rPr>
        <w:t>.</w:t>
      </w:r>
      <w:r>
        <w:rPr>
          <w:rFonts w:hint="default" w:ascii="Times New Roman" w:hAnsi="Times New Roman" w:cs="Times New Roman" w:eastAsiaTheme="minorEastAsia"/>
          <w:sz w:val="24"/>
          <w:szCs w:val="24"/>
        </w:rPr>
        <w:t>记录内容</w:t>
      </w:r>
    </w:p>
    <w:p w14:paraId="291A263E">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实习现场指导：指导老师在实地走访实习单位时，要记录学生在实习现场的表现，包括专业技能的掌握程度、工作态度、团队协作能力等。例如，观察学生在接产过程中，操作是否规范，能否与医生、护士密切配合。针对学生存在的问题，及时给予指导和纠正，并记录指导的内容和效果。</w:t>
      </w:r>
    </w:p>
    <w:p w14:paraId="6B39EFD0">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沟通协调工作：与实习单位的带教老师保持密切沟通，记录双方在实习安排、学生管理等方面的交流情况。协调解决实习过程中出现的问题，如实习岗位分配不合理、实习时间安排冲突等。同时，将学校的教学要求和实习大纲传达给实习单位，确保实习工作符合教学目标。</w:t>
      </w:r>
    </w:p>
    <w:p w14:paraId="28B1EFDB">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（3）学生考核评价：根据学生的实习表现，结合实习日志、带教老师评价等多方面信息，对学生进行综合考核评价。记录学生在实习期间的成长和进步，为学生的实习成绩评定提供客观依据。</w:t>
      </w:r>
    </w:p>
    <w:p w14:paraId="4D4B709C">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w:t>
      </w:r>
      <w:r>
        <w:rPr>
          <w:rFonts w:hint="default" w:ascii="Times New Roman" w:hAnsi="Times New Roman" w:cs="Times New Roman" w:eastAsiaTheme="minorEastAsia"/>
          <w:sz w:val="24"/>
          <w:szCs w:val="24"/>
        </w:rPr>
        <w:t>.</w:t>
      </w:r>
      <w:r>
        <w:rPr>
          <w:rFonts w:hint="default" w:ascii="Times New Roman" w:hAnsi="Times New Roman" w:cs="Times New Roman" w:eastAsiaTheme="minorEastAsia"/>
          <w:sz w:val="24"/>
          <w:szCs w:val="24"/>
        </w:rPr>
        <w:t>记录方式及走访要求</w:t>
      </w:r>
    </w:p>
    <w:p w14:paraId="65B1EFB7">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指导老师需建立实习指导工作台账，详细记录每次走访实习单位的时间、内容、发现的问题及处理结果。每学期至少走访实习单位两次，与学生、带教老师进行面对面交流，深入了解实习情况。同时，通过电话、邮件等方式，与实习单位和学生保持常态化沟通。</w:t>
      </w:r>
    </w:p>
    <w:p w14:paraId="03D26096">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（三）实习总结 </w:t>
      </w:r>
    </w:p>
    <w:p w14:paraId="2CC0A87A">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1.专业技能显著提升</w:t>
      </w:r>
    </w:p>
    <w:p w14:paraId="33EDD980">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在实习过程中，有机会将课堂所学中医理论知识与临床康复实践深度融合。多数学生能熟练掌握毫针刺法、艾灸、拔罐、推拿等中医传统技术，能结合四诊信息初步进行辨证分析，在带教教师指导下参与制定中西医结合康复方案。通过参与运动疗法、物理因子治疗等现代康复实践，学生的评定技能（MMT、ROM测量）和仪器操作能力得到有效提升。</w:t>
      </w:r>
    </w:p>
    <w:p w14:paraId="344EEB9A">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2.职业素养得到培养</w:t>
      </w:r>
    </w:p>
    <w:p w14:paraId="0F619D07">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实习过程中，学生深刻体会到中医康复工作者的责任感与使命感，逐步内化</w:t>
      </w:r>
      <w:r>
        <w:rPr>
          <w:rFonts w:hint="eastAsia" w:cs="Times New Roman" w:eastAsiaTheme="minorEastAsia"/>
          <w:sz w:val="24"/>
          <w:szCs w:val="24"/>
          <w:lang w:eastAsia="zh-CN"/>
        </w:rPr>
        <w:t>“</w:t>
      </w:r>
      <w:r>
        <w:rPr>
          <w:rFonts w:hint="default" w:ascii="Times New Roman" w:hAnsi="Times New Roman" w:cs="Times New Roman" w:eastAsiaTheme="minorEastAsia"/>
          <w:sz w:val="24"/>
          <w:szCs w:val="24"/>
        </w:rPr>
        <w:t>大医精诚</w:t>
      </w:r>
      <w:r>
        <w:rPr>
          <w:rFonts w:hint="eastAsia" w:cs="Times New Roman" w:eastAsiaTheme="minorEastAsia"/>
          <w:sz w:val="24"/>
          <w:szCs w:val="24"/>
          <w:lang w:eastAsia="zh-CN"/>
        </w:rPr>
        <w:t>”</w:t>
      </w:r>
      <w:r>
        <w:rPr>
          <w:rFonts w:hint="default" w:ascii="Times New Roman" w:hAnsi="Times New Roman" w:cs="Times New Roman" w:eastAsiaTheme="minorEastAsia"/>
          <w:sz w:val="24"/>
          <w:szCs w:val="24"/>
        </w:rPr>
        <w:t>的职业精神。他们尊重患者尊严与知情同意权，主动用通俗易懂的语言解释中医治疗原理，学会在多学科团队中有效沟通与协作，逐渐养成严谨细致的工作作风和对中医药文化的深厚认同。</w:t>
      </w:r>
    </w:p>
    <w:p w14:paraId="31EFB578">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3.教学相长促进专业建设</w:t>
      </w:r>
    </w:p>
    <w:p w14:paraId="65182769">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通过与实习基地的密切合作，学校收集了大量中医康复临床案例和教学反馈，为教学内容更新和教学方法改进提供依据。教师在指导实习过程中积累了丰富的临床实践教学经验，进一步提升了专业建设水平，深化了校院合作的产教融合机制，推动中医康复技术专业高质量可持续发展。</w:t>
      </w:r>
    </w:p>
    <w:p w14:paraId="208822C3">
      <w:pPr>
        <w:spacing w:line="360" w:lineRule="auto"/>
        <w:ind w:firstLine="480" w:firstLineChars="200"/>
        <w:rPr>
          <w:rFonts w:hint="default" w:ascii="Times New Roman" w:hAnsi="Times New Roman" w:cs="Times New Roman" w:eastAsiaTheme="minorEastAsia"/>
          <w:sz w:val="24"/>
          <w:szCs w:val="24"/>
        </w:rPr>
      </w:pPr>
    </w:p>
    <w:p w14:paraId="5FFE78ED">
      <w:pPr>
        <w:spacing w:line="360" w:lineRule="auto"/>
        <w:ind w:firstLine="480" w:firstLineChars="200"/>
        <w:rPr>
          <w:rFonts w:hint="default" w:ascii="Times New Roman" w:hAnsi="Times New Roman" w:cs="Times New Roman" w:eastAsiaTheme="minorEastAsia"/>
          <w:sz w:val="24"/>
          <w:szCs w:val="24"/>
        </w:rPr>
      </w:pPr>
    </w:p>
    <w:p w14:paraId="1E2DF1DE">
      <w:pPr>
        <w:spacing w:line="360" w:lineRule="auto"/>
        <w:ind w:firstLine="480"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编写说明</w:t>
      </w:r>
    </w:p>
    <w:p w14:paraId="63A48B31">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岗位实习指导书是根据教育部“职业院校专业（类）顶岗实习标准”（教育部暂未颁布的专业对比参照已颁布的执行）以及专业培养目标要求编写的。为提高实习效果，各二级学院必须安排有关教师编写本次实习指导书，详细说明实习要求和本次实习的内容，在实习前发给学生。</w:t>
      </w:r>
    </w:p>
    <w:p w14:paraId="3A7CC3D2">
      <w:pPr>
        <w:spacing w:line="360" w:lineRule="auto"/>
        <w:ind w:firstLine="480" w:firstLineChars="200"/>
        <w:rPr>
          <w:rFonts w:hint="default" w:ascii="Times New Roman" w:hAnsi="Times New Roman" w:cs="Times New Roman" w:eastAsiaTheme="minorEastAsia"/>
          <w:sz w:val="24"/>
          <w:szCs w:val="24"/>
        </w:rPr>
      </w:pPr>
    </w:p>
    <w:p w14:paraId="2377A82F">
      <w:pPr>
        <w:spacing w:line="360" w:lineRule="auto"/>
        <w:ind w:firstLine="480" w:firstLineChars="200"/>
        <w:rPr>
          <w:rFonts w:hint="default" w:ascii="Times New Roman" w:hAnsi="Times New Roman" w:cs="Times New Roman" w:eastAsiaTheme="minorEastAsia"/>
          <w:sz w:val="24"/>
          <w:szCs w:val="24"/>
        </w:rPr>
      </w:pPr>
    </w:p>
    <w:p w14:paraId="76833035">
      <w:pPr>
        <w:spacing w:line="360" w:lineRule="auto"/>
        <w:rPr>
          <w:rFonts w:hint="default" w:ascii="Times New Roman" w:hAnsi="Times New Roman" w:cs="Times New Roman" w:eastAsiaTheme="minorEastAsia"/>
          <w:sz w:val="24"/>
          <w:szCs w:val="24"/>
        </w:rPr>
      </w:pPr>
    </w:p>
    <w:p w14:paraId="4F4BEBB5">
      <w:pPr>
        <w:spacing w:line="300" w:lineRule="auto"/>
        <w:jc w:val="center"/>
        <w:rPr>
          <w:rFonts w:hint="default" w:ascii="Times New Roman" w:hAnsi="Times New Roman" w:cs="Times New Roman" w:eastAsiaTheme="minorEastAsia"/>
          <w:b/>
          <w:bCs/>
          <w:sz w:val="35"/>
          <w:szCs w:val="35"/>
        </w:rPr>
      </w:pPr>
      <w:r>
        <w:rPr>
          <w:rFonts w:hint="default" w:ascii="Times New Roman" w:hAnsi="Times New Roman" w:cs="Times New Roman" w:eastAsiaTheme="minorEastAsia"/>
          <w:b/>
          <w:bCs/>
          <w:sz w:val="35"/>
          <w:szCs w:val="35"/>
        </w:rPr>
        <w:t>附件</w:t>
      </w:r>
    </w:p>
    <w:p w14:paraId="36612513">
      <w:pPr>
        <w:spacing w:before="40" w:after="40"/>
        <w:rPr>
          <w:b w:val="0"/>
          <w:bCs w:val="0"/>
          <w:color w:val="auto"/>
        </w:rPr>
      </w:pPr>
      <w:r>
        <w:rPr>
          <w:rFonts w:ascii="黑体" w:hAnsi="黑体" w:eastAsia="黑体" w:cs="黑体"/>
          <w:b w:val="0"/>
          <w:bCs w:val="0"/>
          <w:color w:val="auto"/>
          <w:sz w:val="26"/>
          <w:szCs w:val="26"/>
        </w:rPr>
        <w:t>附表1 实习科室与具体时间分配</w:t>
      </w:r>
    </w:p>
    <w:tbl>
      <w:tblPr>
        <w:tblStyle w:val="2"/>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 w:type="dxa"/>
          <w:bottom w:w="0" w:type="dxa"/>
          <w:right w:w="10" w:type="dxa"/>
        </w:tblCellMar>
      </w:tblPr>
      <w:tblGrid>
        <w:gridCol w:w="1800"/>
        <w:gridCol w:w="2200"/>
        <w:gridCol w:w="2000"/>
        <w:gridCol w:w="1200"/>
        <w:gridCol w:w="2160"/>
      </w:tblGrid>
      <w:tr w14:paraId="1A34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jc w:val="center"/>
        </w:trPr>
        <w:tc>
          <w:tcPr>
            <w:tcW w:w="1800" w:type="dxa"/>
            <w:shd w:val="clear" w:color="auto" w:fill="auto"/>
            <w:tcMar>
              <w:top w:w="80" w:type="dxa"/>
              <w:left w:w="120" w:type="dxa"/>
              <w:bottom w:w="80" w:type="dxa"/>
              <w:right w:w="120" w:type="dxa"/>
            </w:tcMar>
            <w:vAlign w:val="center"/>
          </w:tcPr>
          <w:p w14:paraId="5C0B9697">
            <w:pPr>
              <w:jc w:val="center"/>
              <w:rPr>
                <w:color w:val="auto"/>
              </w:rPr>
            </w:pPr>
            <w:r>
              <w:rPr>
                <w:rFonts w:ascii="黑体" w:hAnsi="黑体" w:eastAsia="黑体" w:cs="黑体"/>
                <w:b/>
                <w:bCs/>
                <w:color w:val="auto"/>
                <w:sz w:val="22"/>
                <w:szCs w:val="22"/>
              </w:rPr>
              <w:t>科室</w:t>
            </w:r>
          </w:p>
        </w:tc>
        <w:tc>
          <w:tcPr>
            <w:tcW w:w="2200" w:type="dxa"/>
            <w:shd w:val="clear" w:color="auto" w:fill="auto"/>
            <w:tcMar>
              <w:top w:w="80" w:type="dxa"/>
              <w:left w:w="120" w:type="dxa"/>
              <w:bottom w:w="80" w:type="dxa"/>
              <w:right w:w="120" w:type="dxa"/>
            </w:tcMar>
            <w:vAlign w:val="center"/>
          </w:tcPr>
          <w:p w14:paraId="540F641C">
            <w:pPr>
              <w:jc w:val="center"/>
              <w:rPr>
                <w:color w:val="auto"/>
              </w:rPr>
            </w:pPr>
            <w:r>
              <w:rPr>
                <w:rFonts w:ascii="黑体" w:hAnsi="黑体" w:eastAsia="黑体" w:cs="黑体"/>
                <w:b/>
                <w:bCs/>
                <w:color w:val="auto"/>
                <w:sz w:val="22"/>
                <w:szCs w:val="22"/>
              </w:rPr>
              <w:t>选定岗位</w:t>
            </w:r>
          </w:p>
        </w:tc>
        <w:tc>
          <w:tcPr>
            <w:tcW w:w="2000" w:type="dxa"/>
            <w:shd w:val="clear" w:color="auto" w:fill="auto"/>
            <w:tcMar>
              <w:top w:w="80" w:type="dxa"/>
              <w:left w:w="120" w:type="dxa"/>
              <w:bottom w:w="80" w:type="dxa"/>
              <w:right w:w="120" w:type="dxa"/>
            </w:tcMar>
            <w:vAlign w:val="center"/>
          </w:tcPr>
          <w:p w14:paraId="2F879F09">
            <w:pPr>
              <w:jc w:val="center"/>
              <w:rPr>
                <w:color w:val="auto"/>
              </w:rPr>
            </w:pPr>
            <w:r>
              <w:rPr>
                <w:rFonts w:ascii="黑体" w:hAnsi="黑体" w:eastAsia="黑体" w:cs="黑体"/>
                <w:b/>
                <w:bCs/>
                <w:color w:val="auto"/>
                <w:sz w:val="22"/>
                <w:szCs w:val="22"/>
              </w:rPr>
              <w:t>任选岗位</w:t>
            </w:r>
          </w:p>
        </w:tc>
        <w:tc>
          <w:tcPr>
            <w:tcW w:w="1200" w:type="dxa"/>
            <w:shd w:val="clear" w:color="auto" w:fill="auto"/>
            <w:tcMar>
              <w:top w:w="80" w:type="dxa"/>
              <w:left w:w="120" w:type="dxa"/>
              <w:bottom w:w="80" w:type="dxa"/>
              <w:right w:w="120" w:type="dxa"/>
            </w:tcMar>
            <w:vAlign w:val="center"/>
          </w:tcPr>
          <w:p w14:paraId="22ABD8DB">
            <w:pPr>
              <w:jc w:val="center"/>
              <w:rPr>
                <w:color w:val="auto"/>
              </w:rPr>
            </w:pPr>
            <w:r>
              <w:rPr>
                <w:rFonts w:ascii="黑体" w:hAnsi="黑体" w:eastAsia="黑体" w:cs="黑体"/>
                <w:b/>
                <w:bCs/>
                <w:color w:val="auto"/>
                <w:sz w:val="22"/>
                <w:szCs w:val="22"/>
              </w:rPr>
              <w:t>时间</w:t>
            </w:r>
          </w:p>
        </w:tc>
        <w:tc>
          <w:tcPr>
            <w:tcW w:w="2160" w:type="dxa"/>
            <w:shd w:val="clear" w:color="auto" w:fill="auto"/>
            <w:tcMar>
              <w:top w:w="80" w:type="dxa"/>
              <w:left w:w="120" w:type="dxa"/>
              <w:bottom w:w="80" w:type="dxa"/>
              <w:right w:w="120" w:type="dxa"/>
            </w:tcMar>
            <w:vAlign w:val="center"/>
          </w:tcPr>
          <w:p w14:paraId="38F7940B">
            <w:pPr>
              <w:jc w:val="center"/>
              <w:rPr>
                <w:color w:val="auto"/>
              </w:rPr>
            </w:pPr>
            <w:r>
              <w:rPr>
                <w:rFonts w:ascii="黑体" w:hAnsi="黑体" w:eastAsia="黑体" w:cs="黑体"/>
                <w:b/>
                <w:bCs/>
                <w:color w:val="auto"/>
                <w:sz w:val="22"/>
                <w:szCs w:val="22"/>
              </w:rPr>
              <w:t>备注</w:t>
            </w:r>
          </w:p>
        </w:tc>
      </w:tr>
      <w:tr w14:paraId="4D687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jc w:val="center"/>
        </w:trPr>
        <w:tc>
          <w:tcPr>
            <w:tcW w:w="1800" w:type="dxa"/>
            <w:shd w:val="clear" w:color="auto" w:fill="auto"/>
            <w:tcMar>
              <w:top w:w="80" w:type="dxa"/>
              <w:left w:w="120" w:type="dxa"/>
              <w:bottom w:w="80" w:type="dxa"/>
              <w:right w:w="120" w:type="dxa"/>
            </w:tcMar>
            <w:vAlign w:val="center"/>
          </w:tcPr>
          <w:p w14:paraId="559F1D88">
            <w:pPr>
              <w:jc w:val="center"/>
              <w:rPr>
                <w:color w:val="auto"/>
              </w:rPr>
            </w:pPr>
            <w:r>
              <w:rPr>
                <w:rFonts w:ascii="宋体" w:hAnsi="宋体" w:eastAsia="宋体" w:cs="宋体"/>
                <w:color w:val="auto"/>
                <w:sz w:val="22"/>
                <w:szCs w:val="22"/>
              </w:rPr>
              <w:t>中医传统康复技术</w:t>
            </w:r>
          </w:p>
        </w:tc>
        <w:tc>
          <w:tcPr>
            <w:tcW w:w="2200" w:type="dxa"/>
            <w:shd w:val="clear" w:color="auto" w:fill="auto"/>
            <w:tcMar>
              <w:top w:w="80" w:type="dxa"/>
              <w:left w:w="120" w:type="dxa"/>
              <w:bottom w:w="80" w:type="dxa"/>
              <w:right w:w="120" w:type="dxa"/>
            </w:tcMar>
            <w:vAlign w:val="center"/>
          </w:tcPr>
          <w:p w14:paraId="3AE9F954">
            <w:pPr>
              <w:jc w:val="center"/>
              <w:rPr>
                <w:color w:val="auto"/>
              </w:rPr>
            </w:pPr>
            <w:r>
              <w:rPr>
                <w:rFonts w:ascii="宋体" w:hAnsi="宋体" w:eastAsia="宋体" w:cs="宋体"/>
                <w:color w:val="auto"/>
                <w:sz w:val="22"/>
                <w:szCs w:val="22"/>
              </w:rPr>
              <w:t>针灸科、推拿科、治未病中心</w:t>
            </w:r>
          </w:p>
        </w:tc>
        <w:tc>
          <w:tcPr>
            <w:tcW w:w="2000" w:type="dxa"/>
            <w:shd w:val="clear" w:color="auto" w:fill="auto"/>
            <w:tcMar>
              <w:top w:w="80" w:type="dxa"/>
              <w:left w:w="120" w:type="dxa"/>
              <w:bottom w:w="80" w:type="dxa"/>
              <w:right w:w="120" w:type="dxa"/>
            </w:tcMar>
            <w:vAlign w:val="center"/>
          </w:tcPr>
          <w:p w14:paraId="3CF7C6D8">
            <w:pPr>
              <w:jc w:val="center"/>
              <w:rPr>
                <w:color w:val="auto"/>
              </w:rPr>
            </w:pPr>
            <w:r>
              <w:rPr>
                <w:rFonts w:ascii="宋体" w:hAnsi="宋体" w:eastAsia="宋体" w:cs="宋体"/>
                <w:color w:val="auto"/>
                <w:sz w:val="22"/>
                <w:szCs w:val="22"/>
              </w:rPr>
              <w:t>中药熏蒸室、刮痧室、穴位贴敷室</w:t>
            </w:r>
          </w:p>
        </w:tc>
        <w:tc>
          <w:tcPr>
            <w:tcW w:w="1200" w:type="dxa"/>
            <w:shd w:val="clear" w:color="auto" w:fill="auto"/>
            <w:tcMar>
              <w:top w:w="80" w:type="dxa"/>
              <w:left w:w="120" w:type="dxa"/>
              <w:bottom w:w="80" w:type="dxa"/>
              <w:right w:w="120" w:type="dxa"/>
            </w:tcMar>
            <w:vAlign w:val="center"/>
          </w:tcPr>
          <w:p w14:paraId="73B23E34">
            <w:pPr>
              <w:jc w:val="center"/>
              <w:rPr>
                <w:color w:val="auto"/>
              </w:rPr>
            </w:pPr>
            <w:r>
              <w:rPr>
                <w:rFonts w:ascii="宋体" w:hAnsi="宋体" w:eastAsia="宋体" w:cs="宋体"/>
                <w:color w:val="auto"/>
                <w:sz w:val="22"/>
                <w:szCs w:val="22"/>
              </w:rPr>
              <w:t>24周</w:t>
            </w:r>
          </w:p>
        </w:tc>
        <w:tc>
          <w:tcPr>
            <w:tcW w:w="2160" w:type="dxa"/>
            <w:shd w:val="clear" w:color="auto" w:fill="auto"/>
            <w:tcMar>
              <w:top w:w="80" w:type="dxa"/>
              <w:left w:w="120" w:type="dxa"/>
              <w:bottom w:w="80" w:type="dxa"/>
              <w:right w:w="120" w:type="dxa"/>
            </w:tcMar>
            <w:vAlign w:val="center"/>
          </w:tcPr>
          <w:p w14:paraId="6BDDC6B2">
            <w:pPr>
              <w:jc w:val="center"/>
              <w:rPr>
                <w:color w:val="auto"/>
              </w:rPr>
            </w:pPr>
            <w:r>
              <w:rPr>
                <w:rFonts w:ascii="宋体" w:hAnsi="宋体" w:eastAsia="宋体" w:cs="宋体"/>
                <w:color w:val="auto"/>
                <w:sz w:val="22"/>
                <w:szCs w:val="22"/>
              </w:rPr>
              <w:t>具体科室按照医院要求进行安排</w:t>
            </w:r>
          </w:p>
        </w:tc>
      </w:tr>
      <w:tr w14:paraId="76DEB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jc w:val="center"/>
        </w:trPr>
        <w:tc>
          <w:tcPr>
            <w:tcW w:w="1800" w:type="dxa"/>
            <w:shd w:val="clear" w:color="auto" w:fill="auto"/>
            <w:tcMar>
              <w:top w:w="80" w:type="dxa"/>
              <w:left w:w="120" w:type="dxa"/>
              <w:bottom w:w="80" w:type="dxa"/>
              <w:right w:w="120" w:type="dxa"/>
            </w:tcMar>
            <w:vAlign w:val="center"/>
          </w:tcPr>
          <w:p w14:paraId="3F330809">
            <w:pPr>
              <w:jc w:val="center"/>
              <w:rPr>
                <w:color w:val="auto"/>
              </w:rPr>
            </w:pPr>
            <w:r>
              <w:rPr>
                <w:rFonts w:ascii="宋体" w:hAnsi="宋体" w:eastAsia="宋体" w:cs="宋体"/>
                <w:color w:val="auto"/>
                <w:sz w:val="22"/>
                <w:szCs w:val="22"/>
              </w:rPr>
              <w:t>运动疗法室</w:t>
            </w:r>
          </w:p>
        </w:tc>
        <w:tc>
          <w:tcPr>
            <w:tcW w:w="2200" w:type="dxa"/>
            <w:shd w:val="clear" w:color="auto" w:fill="auto"/>
            <w:tcMar>
              <w:top w:w="80" w:type="dxa"/>
              <w:left w:w="120" w:type="dxa"/>
              <w:bottom w:w="80" w:type="dxa"/>
              <w:right w:w="120" w:type="dxa"/>
            </w:tcMar>
            <w:vAlign w:val="center"/>
          </w:tcPr>
          <w:p w14:paraId="2F0CDE69">
            <w:pPr>
              <w:jc w:val="center"/>
              <w:rPr>
                <w:color w:val="auto"/>
              </w:rPr>
            </w:pPr>
            <w:r>
              <w:rPr>
                <w:rFonts w:ascii="宋体" w:hAnsi="宋体" w:eastAsia="宋体" w:cs="宋体"/>
                <w:color w:val="auto"/>
                <w:sz w:val="22"/>
                <w:szCs w:val="22"/>
              </w:rPr>
              <w:t>运动治疗（PT）</w:t>
            </w:r>
          </w:p>
        </w:tc>
        <w:tc>
          <w:tcPr>
            <w:tcW w:w="2000" w:type="dxa"/>
            <w:shd w:val="clear" w:color="auto" w:fill="auto"/>
            <w:tcMar>
              <w:top w:w="80" w:type="dxa"/>
              <w:left w:w="120" w:type="dxa"/>
              <w:bottom w:w="80" w:type="dxa"/>
              <w:right w:w="120" w:type="dxa"/>
            </w:tcMar>
            <w:vAlign w:val="center"/>
          </w:tcPr>
          <w:p w14:paraId="07F4BFDC">
            <w:pPr>
              <w:jc w:val="center"/>
              <w:rPr>
                <w:color w:val="auto"/>
              </w:rPr>
            </w:pPr>
            <w:r>
              <w:rPr>
                <w:rFonts w:ascii="宋体" w:hAnsi="宋体" w:eastAsia="宋体" w:cs="宋体"/>
                <w:color w:val="auto"/>
                <w:sz w:val="22"/>
                <w:szCs w:val="22"/>
              </w:rPr>
              <w:t>—</w:t>
            </w:r>
          </w:p>
        </w:tc>
        <w:tc>
          <w:tcPr>
            <w:tcW w:w="1200" w:type="dxa"/>
            <w:shd w:val="clear" w:color="auto" w:fill="auto"/>
            <w:tcMar>
              <w:top w:w="80" w:type="dxa"/>
              <w:left w:w="120" w:type="dxa"/>
              <w:bottom w:w="80" w:type="dxa"/>
              <w:right w:w="120" w:type="dxa"/>
            </w:tcMar>
            <w:vAlign w:val="center"/>
          </w:tcPr>
          <w:p w14:paraId="240CFDEB">
            <w:pPr>
              <w:jc w:val="center"/>
              <w:rPr>
                <w:color w:val="auto"/>
              </w:rPr>
            </w:pPr>
            <w:r>
              <w:rPr>
                <w:rFonts w:ascii="宋体" w:hAnsi="宋体" w:eastAsia="宋体" w:cs="宋体"/>
                <w:color w:val="auto"/>
                <w:sz w:val="22"/>
                <w:szCs w:val="22"/>
              </w:rPr>
              <w:t>4周</w:t>
            </w:r>
          </w:p>
        </w:tc>
        <w:tc>
          <w:tcPr>
            <w:tcW w:w="2160" w:type="dxa"/>
            <w:shd w:val="clear" w:color="auto" w:fill="auto"/>
            <w:tcMar>
              <w:top w:w="80" w:type="dxa"/>
              <w:left w:w="120" w:type="dxa"/>
              <w:bottom w:w="80" w:type="dxa"/>
              <w:right w:w="120" w:type="dxa"/>
            </w:tcMar>
            <w:vAlign w:val="center"/>
          </w:tcPr>
          <w:p w14:paraId="3552F397">
            <w:pPr>
              <w:jc w:val="center"/>
              <w:rPr>
                <w:color w:val="auto"/>
              </w:rPr>
            </w:pPr>
            <w:r>
              <w:rPr>
                <w:rFonts w:ascii="宋体" w:hAnsi="宋体" w:eastAsia="宋体" w:cs="宋体"/>
                <w:color w:val="auto"/>
                <w:sz w:val="22"/>
                <w:szCs w:val="22"/>
              </w:rPr>
              <w:t>具体科室按照医院要求进行安排</w:t>
            </w:r>
          </w:p>
        </w:tc>
      </w:tr>
      <w:tr w14:paraId="5FFE3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jc w:val="center"/>
        </w:trPr>
        <w:tc>
          <w:tcPr>
            <w:tcW w:w="1800" w:type="dxa"/>
            <w:shd w:val="clear" w:color="auto" w:fill="auto"/>
            <w:tcMar>
              <w:top w:w="80" w:type="dxa"/>
              <w:left w:w="120" w:type="dxa"/>
              <w:bottom w:w="80" w:type="dxa"/>
              <w:right w:w="120" w:type="dxa"/>
            </w:tcMar>
            <w:vAlign w:val="center"/>
          </w:tcPr>
          <w:p w14:paraId="13C3B277">
            <w:pPr>
              <w:jc w:val="center"/>
              <w:rPr>
                <w:color w:val="auto"/>
              </w:rPr>
            </w:pPr>
            <w:r>
              <w:rPr>
                <w:rFonts w:ascii="宋体" w:hAnsi="宋体" w:eastAsia="宋体" w:cs="宋体"/>
                <w:color w:val="auto"/>
                <w:sz w:val="22"/>
                <w:szCs w:val="22"/>
              </w:rPr>
              <w:t>物理因子治疗室</w:t>
            </w:r>
          </w:p>
        </w:tc>
        <w:tc>
          <w:tcPr>
            <w:tcW w:w="2200" w:type="dxa"/>
            <w:shd w:val="clear" w:color="auto" w:fill="auto"/>
            <w:tcMar>
              <w:top w:w="80" w:type="dxa"/>
              <w:left w:w="120" w:type="dxa"/>
              <w:bottom w:w="80" w:type="dxa"/>
              <w:right w:w="120" w:type="dxa"/>
            </w:tcMar>
            <w:vAlign w:val="center"/>
          </w:tcPr>
          <w:p w14:paraId="287E572D">
            <w:pPr>
              <w:jc w:val="center"/>
              <w:rPr>
                <w:color w:val="auto"/>
              </w:rPr>
            </w:pPr>
            <w:r>
              <w:rPr>
                <w:rFonts w:ascii="宋体" w:hAnsi="宋体" w:eastAsia="宋体" w:cs="宋体"/>
                <w:color w:val="auto"/>
                <w:sz w:val="22"/>
                <w:szCs w:val="22"/>
              </w:rPr>
              <w:t>物理因子治疗（理疗）</w:t>
            </w:r>
          </w:p>
        </w:tc>
        <w:tc>
          <w:tcPr>
            <w:tcW w:w="2000" w:type="dxa"/>
            <w:shd w:val="clear" w:color="auto" w:fill="auto"/>
            <w:tcMar>
              <w:top w:w="80" w:type="dxa"/>
              <w:left w:w="120" w:type="dxa"/>
              <w:bottom w:w="80" w:type="dxa"/>
              <w:right w:w="120" w:type="dxa"/>
            </w:tcMar>
            <w:vAlign w:val="center"/>
          </w:tcPr>
          <w:p w14:paraId="6ADCBC85">
            <w:pPr>
              <w:jc w:val="center"/>
              <w:rPr>
                <w:color w:val="auto"/>
              </w:rPr>
            </w:pPr>
            <w:r>
              <w:rPr>
                <w:rFonts w:ascii="宋体" w:hAnsi="宋体" w:eastAsia="宋体" w:cs="宋体"/>
                <w:color w:val="auto"/>
                <w:sz w:val="22"/>
                <w:szCs w:val="22"/>
              </w:rPr>
              <w:t>蜡疗室、水疗室</w:t>
            </w:r>
          </w:p>
        </w:tc>
        <w:tc>
          <w:tcPr>
            <w:tcW w:w="1200" w:type="dxa"/>
            <w:shd w:val="clear" w:color="auto" w:fill="auto"/>
            <w:tcMar>
              <w:top w:w="80" w:type="dxa"/>
              <w:left w:w="120" w:type="dxa"/>
              <w:bottom w:w="80" w:type="dxa"/>
              <w:right w:w="120" w:type="dxa"/>
            </w:tcMar>
            <w:vAlign w:val="center"/>
          </w:tcPr>
          <w:p w14:paraId="56E7AC0A">
            <w:pPr>
              <w:jc w:val="center"/>
              <w:rPr>
                <w:color w:val="auto"/>
              </w:rPr>
            </w:pPr>
            <w:r>
              <w:rPr>
                <w:rFonts w:ascii="宋体" w:hAnsi="宋体" w:eastAsia="宋体" w:cs="宋体"/>
                <w:color w:val="auto"/>
                <w:sz w:val="22"/>
                <w:szCs w:val="22"/>
              </w:rPr>
              <w:t>4周</w:t>
            </w:r>
          </w:p>
        </w:tc>
        <w:tc>
          <w:tcPr>
            <w:tcW w:w="2160" w:type="dxa"/>
            <w:shd w:val="clear" w:color="auto" w:fill="auto"/>
            <w:tcMar>
              <w:top w:w="80" w:type="dxa"/>
              <w:left w:w="120" w:type="dxa"/>
              <w:bottom w:w="80" w:type="dxa"/>
              <w:right w:w="120" w:type="dxa"/>
            </w:tcMar>
            <w:vAlign w:val="center"/>
          </w:tcPr>
          <w:p w14:paraId="1A5BF9E3">
            <w:pPr>
              <w:jc w:val="center"/>
              <w:rPr>
                <w:color w:val="auto"/>
              </w:rPr>
            </w:pPr>
            <w:r>
              <w:rPr>
                <w:rFonts w:ascii="宋体" w:hAnsi="宋体" w:eastAsia="宋体" w:cs="宋体"/>
                <w:color w:val="auto"/>
                <w:sz w:val="22"/>
                <w:szCs w:val="22"/>
              </w:rPr>
              <w:t>具体科室按照医院要求进行安排</w:t>
            </w:r>
          </w:p>
        </w:tc>
      </w:tr>
      <w:tr w14:paraId="06212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jc w:val="center"/>
        </w:trPr>
        <w:tc>
          <w:tcPr>
            <w:tcW w:w="1800" w:type="dxa"/>
            <w:shd w:val="clear" w:color="auto" w:fill="auto"/>
            <w:tcMar>
              <w:top w:w="80" w:type="dxa"/>
              <w:left w:w="120" w:type="dxa"/>
              <w:bottom w:w="80" w:type="dxa"/>
              <w:right w:w="120" w:type="dxa"/>
            </w:tcMar>
            <w:vAlign w:val="center"/>
          </w:tcPr>
          <w:p w14:paraId="40545A62">
            <w:pPr>
              <w:jc w:val="center"/>
              <w:rPr>
                <w:color w:val="auto"/>
              </w:rPr>
            </w:pPr>
            <w:r>
              <w:rPr>
                <w:rFonts w:ascii="宋体" w:hAnsi="宋体" w:eastAsia="宋体" w:cs="宋体"/>
                <w:color w:val="auto"/>
                <w:sz w:val="22"/>
                <w:szCs w:val="22"/>
              </w:rPr>
              <w:t>作业疗法室</w:t>
            </w:r>
          </w:p>
        </w:tc>
        <w:tc>
          <w:tcPr>
            <w:tcW w:w="2200" w:type="dxa"/>
            <w:shd w:val="clear" w:color="auto" w:fill="auto"/>
            <w:tcMar>
              <w:top w:w="80" w:type="dxa"/>
              <w:left w:w="120" w:type="dxa"/>
              <w:bottom w:w="80" w:type="dxa"/>
              <w:right w:w="120" w:type="dxa"/>
            </w:tcMar>
            <w:vAlign w:val="center"/>
          </w:tcPr>
          <w:p w14:paraId="62308347">
            <w:pPr>
              <w:jc w:val="center"/>
              <w:rPr>
                <w:color w:val="auto"/>
              </w:rPr>
            </w:pPr>
            <w:r>
              <w:rPr>
                <w:rFonts w:ascii="宋体" w:hAnsi="宋体" w:eastAsia="宋体" w:cs="宋体"/>
                <w:color w:val="auto"/>
                <w:sz w:val="22"/>
                <w:szCs w:val="22"/>
              </w:rPr>
              <w:t>作业治疗（OT）</w:t>
            </w:r>
          </w:p>
        </w:tc>
        <w:tc>
          <w:tcPr>
            <w:tcW w:w="2000" w:type="dxa"/>
            <w:shd w:val="clear" w:color="auto" w:fill="auto"/>
            <w:tcMar>
              <w:top w:w="80" w:type="dxa"/>
              <w:left w:w="120" w:type="dxa"/>
              <w:bottom w:w="80" w:type="dxa"/>
              <w:right w:w="120" w:type="dxa"/>
            </w:tcMar>
            <w:vAlign w:val="center"/>
          </w:tcPr>
          <w:p w14:paraId="6C70D627">
            <w:pPr>
              <w:jc w:val="center"/>
              <w:rPr>
                <w:color w:val="auto"/>
              </w:rPr>
            </w:pPr>
            <w:r>
              <w:rPr>
                <w:rFonts w:ascii="宋体" w:hAnsi="宋体" w:eastAsia="宋体" w:cs="宋体"/>
                <w:color w:val="auto"/>
                <w:sz w:val="22"/>
                <w:szCs w:val="22"/>
              </w:rPr>
              <w:t>—</w:t>
            </w:r>
          </w:p>
        </w:tc>
        <w:tc>
          <w:tcPr>
            <w:tcW w:w="1200" w:type="dxa"/>
            <w:shd w:val="clear" w:color="auto" w:fill="auto"/>
            <w:tcMar>
              <w:top w:w="80" w:type="dxa"/>
              <w:left w:w="120" w:type="dxa"/>
              <w:bottom w:w="80" w:type="dxa"/>
              <w:right w:w="120" w:type="dxa"/>
            </w:tcMar>
            <w:vAlign w:val="center"/>
          </w:tcPr>
          <w:p w14:paraId="5E96A8CE">
            <w:pPr>
              <w:jc w:val="center"/>
              <w:rPr>
                <w:color w:val="auto"/>
              </w:rPr>
            </w:pPr>
            <w:r>
              <w:rPr>
                <w:rFonts w:ascii="宋体" w:hAnsi="宋体" w:eastAsia="宋体" w:cs="宋体"/>
                <w:color w:val="auto"/>
                <w:sz w:val="22"/>
                <w:szCs w:val="22"/>
              </w:rPr>
              <w:t>2周</w:t>
            </w:r>
          </w:p>
        </w:tc>
        <w:tc>
          <w:tcPr>
            <w:tcW w:w="2160" w:type="dxa"/>
            <w:shd w:val="clear" w:color="auto" w:fill="auto"/>
            <w:tcMar>
              <w:top w:w="80" w:type="dxa"/>
              <w:left w:w="120" w:type="dxa"/>
              <w:bottom w:w="80" w:type="dxa"/>
              <w:right w:w="120" w:type="dxa"/>
            </w:tcMar>
            <w:vAlign w:val="center"/>
          </w:tcPr>
          <w:p w14:paraId="12BC7AA8">
            <w:pPr>
              <w:jc w:val="center"/>
              <w:rPr>
                <w:color w:val="auto"/>
              </w:rPr>
            </w:pPr>
            <w:r>
              <w:rPr>
                <w:rFonts w:ascii="宋体" w:hAnsi="宋体" w:eastAsia="宋体" w:cs="宋体"/>
                <w:color w:val="auto"/>
                <w:sz w:val="22"/>
                <w:szCs w:val="22"/>
              </w:rPr>
              <w:t>具体科室按照医院要求进行安排</w:t>
            </w:r>
          </w:p>
        </w:tc>
      </w:tr>
      <w:tr w14:paraId="7A209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jc w:val="center"/>
        </w:trPr>
        <w:tc>
          <w:tcPr>
            <w:tcW w:w="1800" w:type="dxa"/>
            <w:shd w:val="clear" w:color="auto" w:fill="auto"/>
            <w:tcMar>
              <w:top w:w="80" w:type="dxa"/>
              <w:left w:w="120" w:type="dxa"/>
              <w:bottom w:w="80" w:type="dxa"/>
              <w:right w:w="120" w:type="dxa"/>
            </w:tcMar>
            <w:vAlign w:val="center"/>
          </w:tcPr>
          <w:p w14:paraId="20019E57">
            <w:pPr>
              <w:jc w:val="center"/>
              <w:rPr>
                <w:color w:val="auto"/>
              </w:rPr>
            </w:pPr>
            <w:r>
              <w:rPr>
                <w:rFonts w:ascii="宋体" w:hAnsi="宋体" w:eastAsia="宋体" w:cs="宋体"/>
                <w:color w:val="auto"/>
                <w:sz w:val="22"/>
                <w:szCs w:val="22"/>
              </w:rPr>
              <w:t>言语治疗室</w:t>
            </w:r>
          </w:p>
        </w:tc>
        <w:tc>
          <w:tcPr>
            <w:tcW w:w="2200" w:type="dxa"/>
            <w:shd w:val="clear" w:color="auto" w:fill="auto"/>
            <w:tcMar>
              <w:top w:w="80" w:type="dxa"/>
              <w:left w:w="120" w:type="dxa"/>
              <w:bottom w:w="80" w:type="dxa"/>
              <w:right w:w="120" w:type="dxa"/>
            </w:tcMar>
            <w:vAlign w:val="center"/>
          </w:tcPr>
          <w:p w14:paraId="0CB3CCE6">
            <w:pPr>
              <w:jc w:val="center"/>
              <w:rPr>
                <w:color w:val="auto"/>
              </w:rPr>
            </w:pPr>
            <w:r>
              <w:rPr>
                <w:rFonts w:ascii="宋体" w:hAnsi="宋体" w:eastAsia="宋体" w:cs="宋体"/>
                <w:color w:val="auto"/>
                <w:sz w:val="22"/>
                <w:szCs w:val="22"/>
              </w:rPr>
              <w:t>言语-吞咽治疗（ST）</w:t>
            </w:r>
          </w:p>
        </w:tc>
        <w:tc>
          <w:tcPr>
            <w:tcW w:w="2000" w:type="dxa"/>
            <w:shd w:val="clear" w:color="auto" w:fill="auto"/>
            <w:tcMar>
              <w:top w:w="80" w:type="dxa"/>
              <w:left w:w="120" w:type="dxa"/>
              <w:bottom w:w="80" w:type="dxa"/>
              <w:right w:w="120" w:type="dxa"/>
            </w:tcMar>
            <w:vAlign w:val="center"/>
          </w:tcPr>
          <w:p w14:paraId="3992D856">
            <w:pPr>
              <w:jc w:val="center"/>
              <w:rPr>
                <w:color w:val="auto"/>
              </w:rPr>
            </w:pPr>
            <w:r>
              <w:rPr>
                <w:rFonts w:ascii="宋体" w:hAnsi="宋体" w:eastAsia="宋体" w:cs="宋体"/>
                <w:color w:val="auto"/>
                <w:sz w:val="22"/>
                <w:szCs w:val="22"/>
              </w:rPr>
              <w:t>—</w:t>
            </w:r>
          </w:p>
        </w:tc>
        <w:tc>
          <w:tcPr>
            <w:tcW w:w="1200" w:type="dxa"/>
            <w:shd w:val="clear" w:color="auto" w:fill="auto"/>
            <w:tcMar>
              <w:top w:w="80" w:type="dxa"/>
              <w:left w:w="120" w:type="dxa"/>
              <w:bottom w:w="80" w:type="dxa"/>
              <w:right w:w="120" w:type="dxa"/>
            </w:tcMar>
            <w:vAlign w:val="center"/>
          </w:tcPr>
          <w:p w14:paraId="4379858A">
            <w:pPr>
              <w:jc w:val="center"/>
              <w:rPr>
                <w:color w:val="auto"/>
              </w:rPr>
            </w:pPr>
            <w:r>
              <w:rPr>
                <w:rFonts w:ascii="宋体" w:hAnsi="宋体" w:eastAsia="宋体" w:cs="宋体"/>
                <w:color w:val="auto"/>
                <w:sz w:val="22"/>
                <w:szCs w:val="22"/>
              </w:rPr>
              <w:t>2周</w:t>
            </w:r>
          </w:p>
        </w:tc>
        <w:tc>
          <w:tcPr>
            <w:tcW w:w="2160" w:type="dxa"/>
            <w:shd w:val="clear" w:color="auto" w:fill="auto"/>
            <w:tcMar>
              <w:top w:w="80" w:type="dxa"/>
              <w:left w:w="120" w:type="dxa"/>
              <w:bottom w:w="80" w:type="dxa"/>
              <w:right w:w="120" w:type="dxa"/>
            </w:tcMar>
            <w:vAlign w:val="center"/>
          </w:tcPr>
          <w:p w14:paraId="7E7CDF5F">
            <w:pPr>
              <w:jc w:val="center"/>
              <w:rPr>
                <w:color w:val="auto"/>
              </w:rPr>
            </w:pPr>
            <w:r>
              <w:rPr>
                <w:rFonts w:ascii="宋体" w:hAnsi="宋体" w:eastAsia="宋体" w:cs="宋体"/>
                <w:color w:val="auto"/>
                <w:sz w:val="22"/>
                <w:szCs w:val="22"/>
              </w:rPr>
              <w:t>具体科室按照医院要求进行安排</w:t>
            </w:r>
          </w:p>
        </w:tc>
      </w:tr>
      <w:tr w14:paraId="29D46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jc w:val="center"/>
        </w:trPr>
        <w:tc>
          <w:tcPr>
            <w:tcW w:w="1800" w:type="dxa"/>
            <w:shd w:val="clear" w:color="auto" w:fill="auto"/>
            <w:tcMar>
              <w:top w:w="80" w:type="dxa"/>
              <w:left w:w="120" w:type="dxa"/>
              <w:bottom w:w="80" w:type="dxa"/>
              <w:right w:w="120" w:type="dxa"/>
            </w:tcMar>
            <w:vAlign w:val="center"/>
          </w:tcPr>
          <w:p w14:paraId="73348F23">
            <w:pPr>
              <w:jc w:val="center"/>
              <w:rPr>
                <w:color w:val="auto"/>
              </w:rPr>
            </w:pPr>
            <w:r>
              <w:rPr>
                <w:rFonts w:ascii="宋体" w:hAnsi="宋体" w:eastAsia="宋体" w:cs="宋体"/>
                <w:color w:val="auto"/>
                <w:sz w:val="22"/>
                <w:szCs w:val="22"/>
              </w:rPr>
              <w:t>神经科</w:t>
            </w:r>
          </w:p>
        </w:tc>
        <w:tc>
          <w:tcPr>
            <w:tcW w:w="2200" w:type="dxa"/>
            <w:shd w:val="clear" w:color="auto" w:fill="auto"/>
            <w:tcMar>
              <w:top w:w="80" w:type="dxa"/>
              <w:left w:w="120" w:type="dxa"/>
              <w:bottom w:w="80" w:type="dxa"/>
              <w:right w:w="120" w:type="dxa"/>
            </w:tcMar>
            <w:vAlign w:val="center"/>
          </w:tcPr>
          <w:p w14:paraId="0AD8F3D8">
            <w:pPr>
              <w:jc w:val="center"/>
              <w:rPr>
                <w:color w:val="auto"/>
              </w:rPr>
            </w:pPr>
            <w:r>
              <w:rPr>
                <w:rFonts w:ascii="宋体" w:hAnsi="宋体" w:eastAsia="宋体" w:cs="宋体"/>
                <w:color w:val="auto"/>
                <w:sz w:val="22"/>
                <w:szCs w:val="22"/>
              </w:rPr>
              <w:t>神经康复岗位</w:t>
            </w:r>
          </w:p>
        </w:tc>
        <w:tc>
          <w:tcPr>
            <w:tcW w:w="2000" w:type="dxa"/>
            <w:shd w:val="clear" w:color="auto" w:fill="auto"/>
            <w:tcMar>
              <w:top w:w="80" w:type="dxa"/>
              <w:left w:w="120" w:type="dxa"/>
              <w:bottom w:w="80" w:type="dxa"/>
              <w:right w:w="120" w:type="dxa"/>
            </w:tcMar>
            <w:vAlign w:val="center"/>
          </w:tcPr>
          <w:p w14:paraId="7780A8B9">
            <w:pPr>
              <w:jc w:val="center"/>
              <w:rPr>
                <w:color w:val="auto"/>
              </w:rPr>
            </w:pPr>
            <w:r>
              <w:rPr>
                <w:rFonts w:ascii="宋体" w:hAnsi="宋体" w:eastAsia="宋体" w:cs="宋体"/>
                <w:color w:val="auto"/>
                <w:sz w:val="22"/>
                <w:szCs w:val="22"/>
              </w:rPr>
              <w:t>中医脑病科、神经外科康复</w:t>
            </w:r>
          </w:p>
        </w:tc>
        <w:tc>
          <w:tcPr>
            <w:tcW w:w="1200" w:type="dxa"/>
            <w:shd w:val="clear" w:color="auto" w:fill="auto"/>
            <w:tcMar>
              <w:top w:w="80" w:type="dxa"/>
              <w:left w:w="120" w:type="dxa"/>
              <w:bottom w:w="80" w:type="dxa"/>
              <w:right w:w="120" w:type="dxa"/>
            </w:tcMar>
            <w:vAlign w:val="center"/>
          </w:tcPr>
          <w:p w14:paraId="17102FE5">
            <w:pPr>
              <w:jc w:val="center"/>
              <w:rPr>
                <w:color w:val="auto"/>
              </w:rPr>
            </w:pPr>
            <w:r>
              <w:rPr>
                <w:rFonts w:ascii="宋体" w:hAnsi="宋体" w:eastAsia="宋体" w:cs="宋体"/>
                <w:color w:val="auto"/>
                <w:sz w:val="22"/>
                <w:szCs w:val="22"/>
              </w:rPr>
              <w:t>4周</w:t>
            </w:r>
          </w:p>
        </w:tc>
        <w:tc>
          <w:tcPr>
            <w:tcW w:w="2160" w:type="dxa"/>
            <w:shd w:val="clear" w:color="auto" w:fill="auto"/>
            <w:tcMar>
              <w:top w:w="80" w:type="dxa"/>
              <w:left w:w="120" w:type="dxa"/>
              <w:bottom w:w="80" w:type="dxa"/>
              <w:right w:w="120" w:type="dxa"/>
            </w:tcMar>
            <w:vAlign w:val="center"/>
          </w:tcPr>
          <w:p w14:paraId="74A359F3">
            <w:pPr>
              <w:jc w:val="center"/>
              <w:rPr>
                <w:color w:val="auto"/>
              </w:rPr>
            </w:pPr>
            <w:r>
              <w:rPr>
                <w:rFonts w:ascii="宋体" w:hAnsi="宋体" w:eastAsia="宋体" w:cs="宋体"/>
                <w:color w:val="auto"/>
                <w:sz w:val="22"/>
                <w:szCs w:val="22"/>
              </w:rPr>
              <w:t>具体科室按照医院要求进行安排</w:t>
            </w:r>
          </w:p>
        </w:tc>
      </w:tr>
      <w:tr w14:paraId="091FC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jc w:val="center"/>
        </w:trPr>
        <w:tc>
          <w:tcPr>
            <w:tcW w:w="1800" w:type="dxa"/>
            <w:shd w:val="clear" w:color="auto" w:fill="auto"/>
            <w:tcMar>
              <w:top w:w="80" w:type="dxa"/>
              <w:left w:w="120" w:type="dxa"/>
              <w:bottom w:w="80" w:type="dxa"/>
              <w:right w:w="120" w:type="dxa"/>
            </w:tcMar>
            <w:vAlign w:val="center"/>
          </w:tcPr>
          <w:p w14:paraId="77143380">
            <w:pPr>
              <w:jc w:val="center"/>
              <w:rPr>
                <w:color w:val="auto"/>
              </w:rPr>
            </w:pPr>
            <w:r>
              <w:rPr>
                <w:rFonts w:ascii="宋体" w:hAnsi="宋体" w:eastAsia="宋体" w:cs="宋体"/>
                <w:color w:val="auto"/>
                <w:sz w:val="22"/>
                <w:szCs w:val="22"/>
              </w:rPr>
              <w:t>骨科</w:t>
            </w:r>
          </w:p>
        </w:tc>
        <w:tc>
          <w:tcPr>
            <w:tcW w:w="2200" w:type="dxa"/>
            <w:shd w:val="clear" w:color="auto" w:fill="auto"/>
            <w:tcMar>
              <w:top w:w="80" w:type="dxa"/>
              <w:left w:w="120" w:type="dxa"/>
              <w:bottom w:w="80" w:type="dxa"/>
              <w:right w:w="120" w:type="dxa"/>
            </w:tcMar>
            <w:vAlign w:val="center"/>
          </w:tcPr>
          <w:p w14:paraId="54E35960">
            <w:pPr>
              <w:jc w:val="center"/>
              <w:rPr>
                <w:color w:val="auto"/>
              </w:rPr>
            </w:pPr>
            <w:r>
              <w:rPr>
                <w:rFonts w:ascii="宋体" w:hAnsi="宋体" w:eastAsia="宋体" w:cs="宋体"/>
                <w:color w:val="auto"/>
                <w:sz w:val="22"/>
                <w:szCs w:val="22"/>
              </w:rPr>
              <w:t>骨科康复岗位</w:t>
            </w:r>
          </w:p>
        </w:tc>
        <w:tc>
          <w:tcPr>
            <w:tcW w:w="2000" w:type="dxa"/>
            <w:shd w:val="clear" w:color="auto" w:fill="auto"/>
            <w:tcMar>
              <w:top w:w="80" w:type="dxa"/>
              <w:left w:w="120" w:type="dxa"/>
              <w:bottom w:w="80" w:type="dxa"/>
              <w:right w:w="120" w:type="dxa"/>
            </w:tcMar>
            <w:vAlign w:val="center"/>
          </w:tcPr>
          <w:p w14:paraId="65760E78">
            <w:pPr>
              <w:jc w:val="center"/>
              <w:rPr>
                <w:color w:val="auto"/>
              </w:rPr>
            </w:pPr>
            <w:r>
              <w:rPr>
                <w:rFonts w:ascii="宋体" w:hAnsi="宋体" w:eastAsia="宋体" w:cs="宋体"/>
                <w:color w:val="auto"/>
                <w:sz w:val="22"/>
                <w:szCs w:val="22"/>
              </w:rPr>
              <w:t>中医正骨科、关节外科</w:t>
            </w:r>
          </w:p>
        </w:tc>
        <w:tc>
          <w:tcPr>
            <w:tcW w:w="1200" w:type="dxa"/>
            <w:shd w:val="clear" w:color="auto" w:fill="auto"/>
            <w:tcMar>
              <w:top w:w="80" w:type="dxa"/>
              <w:left w:w="120" w:type="dxa"/>
              <w:bottom w:w="80" w:type="dxa"/>
              <w:right w:w="120" w:type="dxa"/>
            </w:tcMar>
            <w:vAlign w:val="center"/>
          </w:tcPr>
          <w:p w14:paraId="4991311A">
            <w:pPr>
              <w:jc w:val="center"/>
              <w:rPr>
                <w:color w:val="auto"/>
              </w:rPr>
            </w:pPr>
            <w:r>
              <w:rPr>
                <w:rFonts w:ascii="宋体" w:hAnsi="宋体" w:eastAsia="宋体" w:cs="宋体"/>
                <w:color w:val="auto"/>
                <w:sz w:val="22"/>
                <w:szCs w:val="22"/>
              </w:rPr>
              <w:t>2周</w:t>
            </w:r>
          </w:p>
        </w:tc>
        <w:tc>
          <w:tcPr>
            <w:tcW w:w="2160" w:type="dxa"/>
            <w:shd w:val="clear" w:color="auto" w:fill="auto"/>
            <w:tcMar>
              <w:top w:w="80" w:type="dxa"/>
              <w:left w:w="120" w:type="dxa"/>
              <w:bottom w:w="80" w:type="dxa"/>
              <w:right w:w="120" w:type="dxa"/>
            </w:tcMar>
            <w:vAlign w:val="center"/>
          </w:tcPr>
          <w:p w14:paraId="4FD94E35">
            <w:pPr>
              <w:jc w:val="center"/>
              <w:rPr>
                <w:color w:val="auto"/>
              </w:rPr>
            </w:pPr>
            <w:r>
              <w:rPr>
                <w:rFonts w:ascii="宋体" w:hAnsi="宋体" w:eastAsia="宋体" w:cs="宋体"/>
                <w:color w:val="auto"/>
                <w:sz w:val="22"/>
                <w:szCs w:val="22"/>
              </w:rPr>
              <w:t>具体科室按照医院要求进行安排</w:t>
            </w:r>
          </w:p>
        </w:tc>
      </w:tr>
      <w:tr w14:paraId="60EFA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jc w:val="center"/>
        </w:trPr>
        <w:tc>
          <w:tcPr>
            <w:tcW w:w="1800" w:type="dxa"/>
            <w:shd w:val="clear" w:color="auto" w:fill="auto"/>
            <w:tcMar>
              <w:top w:w="80" w:type="dxa"/>
              <w:left w:w="120" w:type="dxa"/>
              <w:bottom w:w="80" w:type="dxa"/>
              <w:right w:w="120" w:type="dxa"/>
            </w:tcMar>
            <w:vAlign w:val="center"/>
          </w:tcPr>
          <w:p w14:paraId="3202FAD4">
            <w:pPr>
              <w:jc w:val="center"/>
              <w:rPr>
                <w:color w:val="auto"/>
              </w:rPr>
            </w:pPr>
            <w:r>
              <w:rPr>
                <w:rFonts w:ascii="宋体" w:hAnsi="宋体" w:eastAsia="宋体" w:cs="宋体"/>
                <w:color w:val="auto"/>
                <w:sz w:val="22"/>
                <w:szCs w:val="22"/>
              </w:rPr>
              <w:t>儿童康复科</w:t>
            </w:r>
          </w:p>
        </w:tc>
        <w:tc>
          <w:tcPr>
            <w:tcW w:w="2200" w:type="dxa"/>
            <w:shd w:val="clear" w:color="auto" w:fill="auto"/>
            <w:tcMar>
              <w:top w:w="80" w:type="dxa"/>
              <w:left w:w="120" w:type="dxa"/>
              <w:bottom w:w="80" w:type="dxa"/>
              <w:right w:w="120" w:type="dxa"/>
            </w:tcMar>
            <w:vAlign w:val="center"/>
          </w:tcPr>
          <w:p w14:paraId="5EF5F972">
            <w:pPr>
              <w:jc w:val="center"/>
              <w:rPr>
                <w:color w:val="auto"/>
              </w:rPr>
            </w:pPr>
            <w:r>
              <w:rPr>
                <w:rFonts w:ascii="宋体" w:hAnsi="宋体" w:eastAsia="宋体" w:cs="宋体"/>
                <w:color w:val="auto"/>
                <w:sz w:val="22"/>
                <w:szCs w:val="22"/>
              </w:rPr>
              <w:t>小儿推拿/儿童康复</w:t>
            </w:r>
          </w:p>
        </w:tc>
        <w:tc>
          <w:tcPr>
            <w:tcW w:w="2000" w:type="dxa"/>
            <w:shd w:val="clear" w:color="auto" w:fill="auto"/>
            <w:tcMar>
              <w:top w:w="80" w:type="dxa"/>
              <w:left w:w="120" w:type="dxa"/>
              <w:bottom w:w="80" w:type="dxa"/>
              <w:right w:w="120" w:type="dxa"/>
            </w:tcMar>
            <w:vAlign w:val="center"/>
          </w:tcPr>
          <w:p w14:paraId="02033356">
            <w:pPr>
              <w:jc w:val="center"/>
              <w:rPr>
                <w:color w:val="auto"/>
              </w:rPr>
            </w:pPr>
            <w:r>
              <w:rPr>
                <w:rFonts w:ascii="宋体" w:hAnsi="宋体" w:eastAsia="宋体" w:cs="宋体"/>
                <w:color w:val="auto"/>
                <w:sz w:val="22"/>
                <w:szCs w:val="22"/>
              </w:rPr>
              <w:t>儿科、儿童保健科</w:t>
            </w:r>
          </w:p>
        </w:tc>
        <w:tc>
          <w:tcPr>
            <w:tcW w:w="1200" w:type="dxa"/>
            <w:shd w:val="clear" w:color="auto" w:fill="auto"/>
            <w:tcMar>
              <w:top w:w="80" w:type="dxa"/>
              <w:left w:w="120" w:type="dxa"/>
              <w:bottom w:w="80" w:type="dxa"/>
              <w:right w:w="120" w:type="dxa"/>
            </w:tcMar>
            <w:vAlign w:val="center"/>
          </w:tcPr>
          <w:p w14:paraId="6D9A94CB">
            <w:pPr>
              <w:jc w:val="center"/>
              <w:rPr>
                <w:color w:val="auto"/>
              </w:rPr>
            </w:pPr>
            <w:r>
              <w:rPr>
                <w:rFonts w:ascii="宋体" w:hAnsi="宋体" w:eastAsia="宋体" w:cs="宋体"/>
                <w:color w:val="auto"/>
                <w:sz w:val="22"/>
                <w:szCs w:val="22"/>
              </w:rPr>
              <w:t>2周</w:t>
            </w:r>
          </w:p>
        </w:tc>
        <w:tc>
          <w:tcPr>
            <w:tcW w:w="2160" w:type="dxa"/>
            <w:shd w:val="clear" w:color="auto" w:fill="auto"/>
            <w:tcMar>
              <w:top w:w="80" w:type="dxa"/>
              <w:left w:w="120" w:type="dxa"/>
              <w:bottom w:w="80" w:type="dxa"/>
              <w:right w:w="120" w:type="dxa"/>
            </w:tcMar>
            <w:vAlign w:val="center"/>
          </w:tcPr>
          <w:p w14:paraId="6023F872">
            <w:pPr>
              <w:jc w:val="center"/>
              <w:rPr>
                <w:color w:val="auto"/>
              </w:rPr>
            </w:pPr>
            <w:r>
              <w:rPr>
                <w:rFonts w:ascii="宋体" w:hAnsi="宋体" w:eastAsia="宋体" w:cs="宋体"/>
                <w:color w:val="auto"/>
                <w:sz w:val="22"/>
                <w:szCs w:val="22"/>
              </w:rPr>
              <w:t>具体科室按照医院要求进行安排</w:t>
            </w:r>
          </w:p>
        </w:tc>
      </w:tr>
      <w:tr w14:paraId="0DEB0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jc w:val="center"/>
        </w:trPr>
        <w:tc>
          <w:tcPr>
            <w:tcW w:w="1800" w:type="dxa"/>
            <w:shd w:val="clear" w:color="auto" w:fill="auto"/>
            <w:tcMar>
              <w:top w:w="80" w:type="dxa"/>
              <w:left w:w="120" w:type="dxa"/>
              <w:bottom w:w="80" w:type="dxa"/>
              <w:right w:w="120" w:type="dxa"/>
            </w:tcMar>
            <w:vAlign w:val="center"/>
          </w:tcPr>
          <w:p w14:paraId="0F010378">
            <w:pPr>
              <w:jc w:val="center"/>
              <w:rPr>
                <w:color w:val="auto"/>
              </w:rPr>
            </w:pPr>
            <w:r>
              <w:rPr>
                <w:rFonts w:ascii="宋体" w:hAnsi="宋体" w:eastAsia="宋体" w:cs="宋体"/>
                <w:color w:val="auto"/>
                <w:sz w:val="22"/>
                <w:szCs w:val="22"/>
              </w:rPr>
              <w:t>合计</w:t>
            </w:r>
          </w:p>
        </w:tc>
        <w:tc>
          <w:tcPr>
            <w:tcW w:w="2200" w:type="dxa"/>
            <w:shd w:val="clear" w:color="auto" w:fill="auto"/>
            <w:tcMar>
              <w:top w:w="80" w:type="dxa"/>
              <w:left w:w="120" w:type="dxa"/>
              <w:bottom w:w="80" w:type="dxa"/>
              <w:right w:w="120" w:type="dxa"/>
            </w:tcMar>
            <w:vAlign w:val="center"/>
          </w:tcPr>
          <w:p w14:paraId="6614D56E">
            <w:pPr>
              <w:jc w:val="center"/>
              <w:rPr>
                <w:color w:val="auto"/>
              </w:rPr>
            </w:pPr>
          </w:p>
        </w:tc>
        <w:tc>
          <w:tcPr>
            <w:tcW w:w="2000" w:type="dxa"/>
            <w:shd w:val="clear" w:color="auto" w:fill="auto"/>
            <w:tcMar>
              <w:top w:w="80" w:type="dxa"/>
              <w:left w:w="120" w:type="dxa"/>
              <w:bottom w:w="80" w:type="dxa"/>
              <w:right w:w="120" w:type="dxa"/>
            </w:tcMar>
            <w:vAlign w:val="center"/>
          </w:tcPr>
          <w:p w14:paraId="17284089">
            <w:pPr>
              <w:jc w:val="center"/>
              <w:rPr>
                <w:color w:val="auto"/>
              </w:rPr>
            </w:pPr>
          </w:p>
        </w:tc>
        <w:tc>
          <w:tcPr>
            <w:tcW w:w="1200" w:type="dxa"/>
            <w:shd w:val="clear" w:color="auto" w:fill="auto"/>
            <w:tcMar>
              <w:top w:w="80" w:type="dxa"/>
              <w:left w:w="120" w:type="dxa"/>
              <w:bottom w:w="80" w:type="dxa"/>
              <w:right w:w="120" w:type="dxa"/>
            </w:tcMar>
            <w:vAlign w:val="center"/>
          </w:tcPr>
          <w:p w14:paraId="4759363D">
            <w:pPr>
              <w:jc w:val="center"/>
              <w:rPr>
                <w:color w:val="auto"/>
              </w:rPr>
            </w:pPr>
            <w:r>
              <w:rPr>
                <w:rFonts w:ascii="宋体" w:hAnsi="宋体" w:eastAsia="宋体" w:cs="宋体"/>
                <w:color w:val="auto"/>
                <w:sz w:val="22"/>
                <w:szCs w:val="22"/>
              </w:rPr>
              <w:t>40周</w:t>
            </w:r>
          </w:p>
        </w:tc>
        <w:tc>
          <w:tcPr>
            <w:tcW w:w="2160" w:type="dxa"/>
            <w:shd w:val="clear" w:color="auto" w:fill="auto"/>
            <w:tcMar>
              <w:top w:w="80" w:type="dxa"/>
              <w:left w:w="120" w:type="dxa"/>
              <w:bottom w:w="80" w:type="dxa"/>
              <w:right w:w="120" w:type="dxa"/>
            </w:tcMar>
            <w:vAlign w:val="center"/>
          </w:tcPr>
          <w:p w14:paraId="32351571">
            <w:pPr>
              <w:jc w:val="center"/>
              <w:rPr>
                <w:color w:val="auto"/>
              </w:rPr>
            </w:pPr>
          </w:p>
        </w:tc>
      </w:tr>
    </w:tbl>
    <w:p w14:paraId="148F44EB">
      <w:pPr>
        <w:spacing w:before="40" w:after="40"/>
      </w:pPr>
    </w:p>
    <w:p w14:paraId="57DF548E">
      <w:pPr>
        <w:spacing w:before="40" w:after="40"/>
        <w:rPr>
          <w:rFonts w:ascii="黑体" w:hAnsi="黑体" w:eastAsia="黑体" w:cs="黑体"/>
          <w:b w:val="0"/>
          <w:bCs w:val="0"/>
          <w:color w:val="auto"/>
          <w:sz w:val="26"/>
          <w:szCs w:val="26"/>
        </w:rPr>
      </w:pPr>
    </w:p>
    <w:p w14:paraId="46C76151">
      <w:pPr>
        <w:spacing w:before="40" w:after="40"/>
        <w:rPr>
          <w:rFonts w:ascii="黑体" w:hAnsi="黑体" w:eastAsia="黑体" w:cs="黑体"/>
          <w:b w:val="0"/>
          <w:bCs w:val="0"/>
          <w:color w:val="auto"/>
          <w:sz w:val="26"/>
          <w:szCs w:val="26"/>
        </w:rPr>
      </w:pPr>
    </w:p>
    <w:p w14:paraId="46443D4C">
      <w:pPr>
        <w:spacing w:before="40" w:after="40"/>
        <w:rPr>
          <w:rFonts w:ascii="黑体" w:hAnsi="黑体" w:eastAsia="黑体" w:cs="黑体"/>
          <w:b w:val="0"/>
          <w:bCs w:val="0"/>
          <w:color w:val="auto"/>
          <w:sz w:val="26"/>
          <w:szCs w:val="26"/>
        </w:rPr>
      </w:pPr>
      <w:r>
        <w:rPr>
          <w:rFonts w:ascii="黑体" w:hAnsi="黑体" w:eastAsia="黑体" w:cs="黑体"/>
          <w:b w:val="0"/>
          <w:bCs w:val="0"/>
          <w:color w:val="auto"/>
          <w:sz w:val="26"/>
          <w:szCs w:val="26"/>
        </w:rPr>
        <w:t>附表2 实习内容与职业技能要求</w:t>
      </w:r>
    </w:p>
    <w:tbl>
      <w:tblPr>
        <w:tblStyle w:val="2"/>
        <w:tblW w:w="10217" w:type="dxa"/>
        <w:tblInd w:w="-8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850"/>
        <w:gridCol w:w="1840"/>
        <w:gridCol w:w="1930"/>
        <w:gridCol w:w="1137"/>
        <w:gridCol w:w="2200"/>
        <w:gridCol w:w="2260"/>
      </w:tblGrid>
      <w:tr w14:paraId="422EB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5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2B8E30B7">
            <w:pPr>
              <w:jc w:val="center"/>
              <w:rPr>
                <w:rFonts w:ascii="黑体" w:hAnsi="黑体" w:eastAsia="黑体" w:cs="黑体"/>
                <w:b/>
                <w:bCs/>
                <w:color w:val="auto"/>
                <w:sz w:val="22"/>
                <w:szCs w:val="22"/>
              </w:rPr>
            </w:pPr>
            <w:r>
              <w:rPr>
                <w:rFonts w:ascii="黑体" w:hAnsi="黑体" w:eastAsia="黑体" w:cs="黑体"/>
                <w:b/>
                <w:bCs/>
                <w:color w:val="auto"/>
                <w:sz w:val="22"/>
                <w:szCs w:val="22"/>
              </w:rPr>
              <w:t>序号</w:t>
            </w:r>
          </w:p>
        </w:tc>
        <w:tc>
          <w:tcPr>
            <w:tcW w:w="184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42E1E067">
            <w:pPr>
              <w:jc w:val="center"/>
              <w:rPr>
                <w:rFonts w:ascii="黑体" w:hAnsi="黑体" w:eastAsia="黑体" w:cs="黑体"/>
                <w:b/>
                <w:bCs/>
                <w:color w:val="auto"/>
                <w:sz w:val="22"/>
                <w:szCs w:val="22"/>
              </w:rPr>
            </w:pPr>
            <w:r>
              <w:rPr>
                <w:rFonts w:ascii="黑体" w:hAnsi="黑体" w:eastAsia="黑体" w:cs="黑体"/>
                <w:b/>
                <w:bCs/>
                <w:color w:val="auto"/>
                <w:sz w:val="22"/>
                <w:szCs w:val="22"/>
              </w:rPr>
              <w:t>实习科室</w:t>
            </w:r>
          </w:p>
        </w:tc>
        <w:tc>
          <w:tcPr>
            <w:tcW w:w="193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023F2D6D">
            <w:pPr>
              <w:jc w:val="center"/>
              <w:rPr>
                <w:rFonts w:ascii="黑体" w:hAnsi="黑体" w:eastAsia="黑体" w:cs="黑体"/>
                <w:b/>
                <w:bCs/>
                <w:color w:val="auto"/>
                <w:sz w:val="22"/>
                <w:szCs w:val="22"/>
              </w:rPr>
            </w:pPr>
            <w:r>
              <w:rPr>
                <w:rFonts w:ascii="黑体" w:hAnsi="黑体" w:eastAsia="黑体" w:cs="黑体"/>
                <w:b/>
                <w:bCs/>
                <w:color w:val="auto"/>
                <w:sz w:val="22"/>
                <w:szCs w:val="22"/>
              </w:rPr>
              <w:t>实习项目</w:t>
            </w:r>
          </w:p>
        </w:tc>
        <w:tc>
          <w:tcPr>
            <w:tcW w:w="1137"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5629B79C">
            <w:pPr>
              <w:jc w:val="center"/>
              <w:rPr>
                <w:rFonts w:ascii="黑体" w:hAnsi="黑体" w:eastAsia="黑体" w:cs="黑体"/>
                <w:b/>
                <w:bCs/>
                <w:color w:val="auto"/>
                <w:sz w:val="22"/>
                <w:szCs w:val="22"/>
              </w:rPr>
            </w:pPr>
            <w:r>
              <w:rPr>
                <w:rFonts w:ascii="黑体" w:hAnsi="黑体" w:eastAsia="黑体" w:cs="黑体"/>
                <w:b/>
                <w:bCs/>
                <w:color w:val="auto"/>
                <w:sz w:val="22"/>
                <w:szCs w:val="22"/>
              </w:rPr>
              <w:t>时间</w:t>
            </w:r>
          </w:p>
        </w:tc>
        <w:tc>
          <w:tcPr>
            <w:tcW w:w="220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0F24E209">
            <w:pPr>
              <w:jc w:val="center"/>
              <w:rPr>
                <w:rFonts w:ascii="黑体" w:hAnsi="黑体" w:eastAsia="黑体" w:cs="黑体"/>
                <w:b/>
                <w:bCs/>
                <w:color w:val="auto"/>
                <w:sz w:val="22"/>
                <w:szCs w:val="22"/>
              </w:rPr>
            </w:pPr>
            <w:r>
              <w:rPr>
                <w:rFonts w:ascii="黑体" w:hAnsi="黑体" w:eastAsia="黑体" w:cs="黑体"/>
                <w:b/>
                <w:bCs/>
                <w:color w:val="auto"/>
                <w:sz w:val="22"/>
                <w:szCs w:val="22"/>
              </w:rPr>
              <w:t>工作任务</w:t>
            </w:r>
          </w:p>
        </w:tc>
        <w:tc>
          <w:tcPr>
            <w:tcW w:w="226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43EC8F1A">
            <w:pPr>
              <w:jc w:val="center"/>
              <w:rPr>
                <w:rFonts w:ascii="黑体" w:hAnsi="黑体" w:eastAsia="黑体" w:cs="黑体"/>
                <w:b/>
                <w:bCs/>
                <w:color w:val="auto"/>
                <w:sz w:val="22"/>
                <w:szCs w:val="22"/>
              </w:rPr>
            </w:pPr>
            <w:r>
              <w:rPr>
                <w:rFonts w:ascii="黑体" w:hAnsi="黑体" w:eastAsia="黑体" w:cs="黑体"/>
                <w:b/>
                <w:bCs/>
                <w:color w:val="auto"/>
                <w:sz w:val="22"/>
                <w:szCs w:val="22"/>
              </w:rPr>
              <w:t>职业技能与素养</w:t>
            </w:r>
          </w:p>
        </w:tc>
      </w:tr>
      <w:tr w14:paraId="44F16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5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27B670F1">
            <w:pPr>
              <w:jc w:val="center"/>
              <w:rPr>
                <w:rFonts w:ascii="宋体" w:hAnsi="宋体" w:eastAsia="宋体" w:cs="宋体"/>
                <w:color w:val="auto"/>
                <w:sz w:val="22"/>
                <w:szCs w:val="22"/>
              </w:rPr>
            </w:pPr>
            <w:r>
              <w:rPr>
                <w:rFonts w:ascii="宋体" w:hAnsi="宋体" w:eastAsia="宋体" w:cs="宋体"/>
                <w:color w:val="auto"/>
                <w:sz w:val="22"/>
                <w:szCs w:val="22"/>
              </w:rPr>
              <w:t>1</w:t>
            </w:r>
          </w:p>
        </w:tc>
        <w:tc>
          <w:tcPr>
            <w:tcW w:w="184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7F3998AA">
            <w:pPr>
              <w:jc w:val="center"/>
              <w:rPr>
                <w:rFonts w:ascii="宋体" w:hAnsi="宋体" w:eastAsia="宋体" w:cs="宋体"/>
                <w:color w:val="auto"/>
                <w:sz w:val="22"/>
                <w:szCs w:val="22"/>
              </w:rPr>
            </w:pPr>
            <w:r>
              <w:rPr>
                <w:rFonts w:ascii="宋体" w:hAnsi="宋体" w:eastAsia="宋体" w:cs="宋体"/>
                <w:color w:val="auto"/>
                <w:sz w:val="22"/>
                <w:szCs w:val="22"/>
              </w:rPr>
              <w:t>中医传统康复技术岗位</w:t>
            </w:r>
          </w:p>
        </w:tc>
        <w:tc>
          <w:tcPr>
            <w:tcW w:w="1930"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20595199">
            <w:pPr>
              <w:jc w:val="left"/>
              <w:rPr>
                <w:color w:val="auto"/>
              </w:rPr>
            </w:pPr>
            <w:r>
              <w:rPr>
                <w:rFonts w:ascii="宋体" w:hAnsi="宋体" w:eastAsia="宋体" w:cs="宋体"/>
                <w:color w:val="auto"/>
                <w:sz w:val="22"/>
                <w:szCs w:val="22"/>
              </w:rPr>
              <w:t>A.中医传统康复技术</w:t>
            </w:r>
          </w:p>
        </w:tc>
        <w:tc>
          <w:tcPr>
            <w:tcW w:w="1137"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5F690337">
            <w:pPr>
              <w:jc w:val="center"/>
              <w:rPr>
                <w:color w:val="auto"/>
              </w:rPr>
            </w:pPr>
            <w:r>
              <w:rPr>
                <w:rFonts w:ascii="宋体" w:hAnsi="宋体" w:eastAsia="宋体" w:cs="宋体"/>
                <w:color w:val="auto"/>
                <w:sz w:val="22"/>
                <w:szCs w:val="22"/>
              </w:rPr>
              <w:t>24周</w:t>
            </w:r>
          </w:p>
        </w:tc>
        <w:tc>
          <w:tcPr>
            <w:tcW w:w="2200"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7CADADE2">
            <w:pPr>
              <w:jc w:val="left"/>
              <w:rPr>
                <w:color w:val="auto"/>
              </w:rPr>
            </w:pPr>
            <w:r>
              <w:rPr>
                <w:rFonts w:ascii="宋体" w:hAnsi="宋体" w:eastAsia="宋体" w:cs="宋体"/>
                <w:color w:val="auto"/>
                <w:sz w:val="22"/>
                <w:szCs w:val="22"/>
              </w:rPr>
              <w:t>1.四诊合参开展中医康复评估
2.针灸操作（毫针/艾灸/拔罐）
3.推拿手法操作
4.中药熏蒸/外敷
5.中医康复病历书写</w:t>
            </w:r>
          </w:p>
        </w:tc>
        <w:tc>
          <w:tcPr>
            <w:tcW w:w="2260"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1060298F">
            <w:pPr>
              <w:jc w:val="left"/>
              <w:rPr>
                <w:color w:val="auto"/>
              </w:rPr>
            </w:pPr>
            <w:r>
              <w:rPr>
                <w:rFonts w:ascii="宋体" w:hAnsi="宋体" w:eastAsia="宋体" w:cs="宋体"/>
                <w:color w:val="auto"/>
                <w:sz w:val="22"/>
                <w:szCs w:val="22"/>
              </w:rPr>
              <w:t>1.能独立进行中医辨证分析。
2.熟练操作传统康复技术，强调操作安全与无菌意识。
3.具"大医精诚"职业精神与文化自信。</w:t>
            </w:r>
          </w:p>
        </w:tc>
      </w:tr>
      <w:tr w14:paraId="4DD5E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5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66D8ABA2">
            <w:pPr>
              <w:jc w:val="center"/>
              <w:rPr>
                <w:rFonts w:ascii="宋体" w:hAnsi="宋体" w:eastAsia="宋体" w:cs="宋体"/>
                <w:color w:val="auto"/>
                <w:sz w:val="22"/>
                <w:szCs w:val="22"/>
              </w:rPr>
            </w:pPr>
            <w:r>
              <w:rPr>
                <w:rFonts w:ascii="宋体" w:hAnsi="宋体" w:eastAsia="宋体" w:cs="宋体"/>
                <w:color w:val="auto"/>
                <w:sz w:val="22"/>
                <w:szCs w:val="22"/>
              </w:rPr>
              <w:t>2</w:t>
            </w:r>
          </w:p>
        </w:tc>
        <w:tc>
          <w:tcPr>
            <w:tcW w:w="184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09F5BA50">
            <w:pPr>
              <w:jc w:val="center"/>
              <w:rPr>
                <w:rFonts w:ascii="宋体" w:hAnsi="宋体" w:eastAsia="宋体" w:cs="宋体"/>
                <w:color w:val="auto"/>
                <w:sz w:val="22"/>
                <w:szCs w:val="22"/>
              </w:rPr>
            </w:pPr>
            <w:r>
              <w:rPr>
                <w:rFonts w:ascii="宋体" w:hAnsi="宋体" w:eastAsia="宋体" w:cs="宋体"/>
                <w:color w:val="auto"/>
                <w:sz w:val="22"/>
                <w:szCs w:val="22"/>
              </w:rPr>
              <w:t>运动疗法室岗位</w:t>
            </w:r>
          </w:p>
        </w:tc>
        <w:tc>
          <w:tcPr>
            <w:tcW w:w="1930"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32E44ECE">
            <w:pPr>
              <w:jc w:val="left"/>
              <w:rPr>
                <w:color w:val="auto"/>
              </w:rPr>
            </w:pPr>
            <w:r>
              <w:rPr>
                <w:rFonts w:ascii="宋体" w:hAnsi="宋体" w:eastAsia="宋体" w:cs="宋体"/>
                <w:color w:val="auto"/>
                <w:sz w:val="22"/>
                <w:szCs w:val="22"/>
              </w:rPr>
              <w:t>B.运动疗法</w:t>
            </w:r>
          </w:p>
        </w:tc>
        <w:tc>
          <w:tcPr>
            <w:tcW w:w="1137"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7121A93C">
            <w:pPr>
              <w:jc w:val="center"/>
              <w:rPr>
                <w:color w:val="auto"/>
              </w:rPr>
            </w:pPr>
            <w:r>
              <w:rPr>
                <w:rFonts w:ascii="宋体" w:hAnsi="宋体" w:eastAsia="宋体" w:cs="宋体"/>
                <w:color w:val="auto"/>
                <w:sz w:val="22"/>
                <w:szCs w:val="22"/>
              </w:rPr>
              <w:t>4周</w:t>
            </w:r>
          </w:p>
        </w:tc>
        <w:tc>
          <w:tcPr>
            <w:tcW w:w="2200"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3D29AF39">
            <w:pPr>
              <w:jc w:val="left"/>
              <w:rPr>
                <w:color w:val="auto"/>
              </w:rPr>
            </w:pPr>
            <w:r>
              <w:rPr>
                <w:rFonts w:ascii="宋体" w:hAnsi="宋体" w:eastAsia="宋体" w:cs="宋体"/>
                <w:color w:val="auto"/>
                <w:sz w:val="22"/>
                <w:szCs w:val="22"/>
              </w:rPr>
              <w:t>1.功能障碍评定（MMT/ROM等）
2.中医功法指导（八段锦等）
3.现代运动康复训练执行</w:t>
            </w:r>
          </w:p>
        </w:tc>
        <w:tc>
          <w:tcPr>
            <w:tcW w:w="2260"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63273624">
            <w:pPr>
              <w:jc w:val="left"/>
              <w:rPr>
                <w:color w:val="auto"/>
              </w:rPr>
            </w:pPr>
            <w:r>
              <w:rPr>
                <w:rFonts w:ascii="宋体" w:hAnsi="宋体" w:eastAsia="宋体" w:cs="宋体"/>
                <w:color w:val="auto"/>
                <w:sz w:val="22"/>
                <w:szCs w:val="22"/>
              </w:rPr>
              <w:t>1.具备中西医结合运动评定思维。
2.能教授中医养生功法。
3.注重患者安全，防范运动损伤。</w:t>
            </w:r>
          </w:p>
        </w:tc>
      </w:tr>
      <w:tr w14:paraId="30094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5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72D216C4">
            <w:pPr>
              <w:jc w:val="center"/>
              <w:rPr>
                <w:rFonts w:ascii="宋体" w:hAnsi="宋体" w:eastAsia="宋体" w:cs="宋体"/>
                <w:color w:val="auto"/>
                <w:sz w:val="22"/>
                <w:szCs w:val="22"/>
              </w:rPr>
            </w:pPr>
            <w:r>
              <w:rPr>
                <w:rFonts w:ascii="宋体" w:hAnsi="宋体" w:eastAsia="宋体" w:cs="宋体"/>
                <w:color w:val="auto"/>
                <w:sz w:val="22"/>
                <w:szCs w:val="22"/>
              </w:rPr>
              <w:t>3</w:t>
            </w:r>
          </w:p>
        </w:tc>
        <w:tc>
          <w:tcPr>
            <w:tcW w:w="184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646CC34D">
            <w:pPr>
              <w:jc w:val="center"/>
              <w:rPr>
                <w:rFonts w:ascii="宋体" w:hAnsi="宋体" w:eastAsia="宋体" w:cs="宋体"/>
                <w:color w:val="auto"/>
                <w:sz w:val="22"/>
                <w:szCs w:val="22"/>
              </w:rPr>
            </w:pPr>
            <w:r>
              <w:rPr>
                <w:rFonts w:ascii="宋体" w:hAnsi="宋体" w:eastAsia="宋体" w:cs="宋体"/>
                <w:color w:val="auto"/>
                <w:sz w:val="22"/>
                <w:szCs w:val="22"/>
              </w:rPr>
              <w:t>物理因子治疗室岗位</w:t>
            </w:r>
          </w:p>
        </w:tc>
        <w:tc>
          <w:tcPr>
            <w:tcW w:w="1930"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4700C9EB">
            <w:pPr>
              <w:jc w:val="left"/>
              <w:rPr>
                <w:color w:val="auto"/>
              </w:rPr>
            </w:pPr>
            <w:r>
              <w:rPr>
                <w:rFonts w:ascii="宋体" w:hAnsi="宋体" w:eastAsia="宋体" w:cs="宋体"/>
                <w:color w:val="auto"/>
                <w:sz w:val="22"/>
                <w:szCs w:val="22"/>
              </w:rPr>
              <w:t>C.物理因子治疗</w:t>
            </w:r>
          </w:p>
        </w:tc>
        <w:tc>
          <w:tcPr>
            <w:tcW w:w="1137"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495DDF87">
            <w:pPr>
              <w:jc w:val="center"/>
              <w:rPr>
                <w:color w:val="auto"/>
              </w:rPr>
            </w:pPr>
            <w:r>
              <w:rPr>
                <w:rFonts w:ascii="宋体" w:hAnsi="宋体" w:eastAsia="宋体" w:cs="宋体"/>
                <w:color w:val="auto"/>
                <w:sz w:val="22"/>
                <w:szCs w:val="22"/>
              </w:rPr>
              <w:t>4周</w:t>
            </w:r>
          </w:p>
        </w:tc>
        <w:tc>
          <w:tcPr>
            <w:tcW w:w="2200"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5302A595">
            <w:pPr>
              <w:jc w:val="left"/>
              <w:rPr>
                <w:color w:val="auto"/>
              </w:rPr>
            </w:pPr>
            <w:r>
              <w:rPr>
                <w:rFonts w:ascii="宋体" w:hAnsi="宋体" w:eastAsia="宋体" w:cs="宋体"/>
                <w:color w:val="auto"/>
                <w:sz w:val="22"/>
                <w:szCs w:val="22"/>
              </w:rPr>
              <w:t>1.常用理疗仪器规范操作
2.治疗参数调节与监护
3.疗效记录与评估</w:t>
            </w:r>
          </w:p>
        </w:tc>
        <w:tc>
          <w:tcPr>
            <w:tcW w:w="2260"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3D95EC17">
            <w:pPr>
              <w:jc w:val="left"/>
              <w:rPr>
                <w:color w:val="auto"/>
              </w:rPr>
            </w:pPr>
            <w:r>
              <w:rPr>
                <w:rFonts w:ascii="宋体" w:hAnsi="宋体" w:eastAsia="宋体" w:cs="宋体"/>
                <w:color w:val="auto"/>
                <w:sz w:val="22"/>
                <w:szCs w:val="22"/>
              </w:rPr>
              <w:t>1.能结合中医腧穴理论选取治疗部位。
2.具备设备安全操作意识。
3.能观察并记录治疗反应。</w:t>
            </w:r>
          </w:p>
        </w:tc>
      </w:tr>
      <w:tr w14:paraId="2EBC4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5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1F30D271">
            <w:pPr>
              <w:jc w:val="center"/>
              <w:rPr>
                <w:rFonts w:ascii="宋体" w:hAnsi="宋体" w:eastAsia="宋体" w:cs="宋体"/>
                <w:color w:val="auto"/>
                <w:sz w:val="22"/>
                <w:szCs w:val="22"/>
              </w:rPr>
            </w:pPr>
            <w:r>
              <w:rPr>
                <w:rFonts w:ascii="宋体" w:hAnsi="宋体" w:eastAsia="宋体" w:cs="宋体"/>
                <w:color w:val="auto"/>
                <w:sz w:val="22"/>
                <w:szCs w:val="22"/>
              </w:rPr>
              <w:t>4</w:t>
            </w:r>
          </w:p>
        </w:tc>
        <w:tc>
          <w:tcPr>
            <w:tcW w:w="184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0F870099">
            <w:pPr>
              <w:jc w:val="center"/>
              <w:rPr>
                <w:rFonts w:ascii="宋体" w:hAnsi="宋体" w:eastAsia="宋体" w:cs="宋体"/>
                <w:color w:val="auto"/>
                <w:sz w:val="22"/>
                <w:szCs w:val="22"/>
              </w:rPr>
            </w:pPr>
            <w:r>
              <w:rPr>
                <w:rFonts w:ascii="宋体" w:hAnsi="宋体" w:eastAsia="宋体" w:cs="宋体"/>
                <w:color w:val="auto"/>
                <w:sz w:val="22"/>
                <w:szCs w:val="22"/>
              </w:rPr>
              <w:t>作业疗法室岗位</w:t>
            </w:r>
          </w:p>
        </w:tc>
        <w:tc>
          <w:tcPr>
            <w:tcW w:w="1930"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41906857">
            <w:pPr>
              <w:jc w:val="left"/>
              <w:rPr>
                <w:color w:val="auto"/>
              </w:rPr>
            </w:pPr>
            <w:r>
              <w:rPr>
                <w:rFonts w:ascii="宋体" w:hAnsi="宋体" w:eastAsia="宋体" w:cs="宋体"/>
                <w:color w:val="auto"/>
                <w:sz w:val="22"/>
                <w:szCs w:val="22"/>
              </w:rPr>
              <w:t>D.作业疗法</w:t>
            </w:r>
          </w:p>
        </w:tc>
        <w:tc>
          <w:tcPr>
            <w:tcW w:w="1137"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037313EB">
            <w:pPr>
              <w:jc w:val="center"/>
              <w:rPr>
                <w:color w:val="auto"/>
              </w:rPr>
            </w:pPr>
            <w:r>
              <w:rPr>
                <w:rFonts w:ascii="宋体" w:hAnsi="宋体" w:eastAsia="宋体" w:cs="宋体"/>
                <w:color w:val="auto"/>
                <w:sz w:val="22"/>
                <w:szCs w:val="22"/>
              </w:rPr>
              <w:t>2周</w:t>
            </w:r>
          </w:p>
        </w:tc>
        <w:tc>
          <w:tcPr>
            <w:tcW w:w="2200"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0D345966">
            <w:pPr>
              <w:jc w:val="left"/>
              <w:rPr>
                <w:color w:val="auto"/>
              </w:rPr>
            </w:pPr>
            <w:r>
              <w:rPr>
                <w:rFonts w:ascii="宋体" w:hAnsi="宋体" w:eastAsia="宋体" w:cs="宋体"/>
                <w:color w:val="auto"/>
                <w:sz w:val="22"/>
                <w:szCs w:val="22"/>
              </w:rPr>
              <w:t>1.ADL评定（Barthel指数）
2.作业活动训练辅助
3.家庭康复指导配合</w:t>
            </w:r>
          </w:p>
        </w:tc>
        <w:tc>
          <w:tcPr>
            <w:tcW w:w="2260"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58A27747">
            <w:pPr>
              <w:jc w:val="left"/>
              <w:rPr>
                <w:color w:val="auto"/>
              </w:rPr>
            </w:pPr>
            <w:r>
              <w:rPr>
                <w:rFonts w:ascii="宋体" w:hAnsi="宋体" w:eastAsia="宋体" w:cs="宋体"/>
                <w:color w:val="auto"/>
                <w:sz w:val="22"/>
                <w:szCs w:val="22"/>
              </w:rPr>
              <w:t>1.具备生活功能恢复指导能力。
2.理解中医"形神合一"在作业治疗中的应用。</w:t>
            </w:r>
          </w:p>
        </w:tc>
      </w:tr>
      <w:tr w14:paraId="0AB71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5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3F4846D9">
            <w:pPr>
              <w:jc w:val="center"/>
              <w:rPr>
                <w:rFonts w:ascii="宋体" w:hAnsi="宋体" w:eastAsia="宋体" w:cs="宋体"/>
                <w:color w:val="auto"/>
                <w:sz w:val="22"/>
                <w:szCs w:val="22"/>
              </w:rPr>
            </w:pPr>
            <w:r>
              <w:rPr>
                <w:rFonts w:ascii="宋体" w:hAnsi="宋体" w:eastAsia="宋体" w:cs="宋体"/>
                <w:color w:val="auto"/>
                <w:sz w:val="22"/>
                <w:szCs w:val="22"/>
              </w:rPr>
              <w:t>5</w:t>
            </w:r>
          </w:p>
        </w:tc>
        <w:tc>
          <w:tcPr>
            <w:tcW w:w="184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6E9BC65E">
            <w:pPr>
              <w:jc w:val="center"/>
              <w:rPr>
                <w:rFonts w:ascii="宋体" w:hAnsi="宋体" w:eastAsia="宋体" w:cs="宋体"/>
                <w:color w:val="auto"/>
                <w:sz w:val="22"/>
                <w:szCs w:val="22"/>
              </w:rPr>
            </w:pPr>
            <w:r>
              <w:rPr>
                <w:rFonts w:ascii="宋体" w:hAnsi="宋体" w:eastAsia="宋体" w:cs="宋体"/>
                <w:color w:val="auto"/>
                <w:sz w:val="22"/>
                <w:szCs w:val="22"/>
              </w:rPr>
              <w:t>言语治疗室岗位</w:t>
            </w:r>
          </w:p>
        </w:tc>
        <w:tc>
          <w:tcPr>
            <w:tcW w:w="1930"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3556A319">
            <w:pPr>
              <w:jc w:val="left"/>
              <w:rPr>
                <w:color w:val="auto"/>
              </w:rPr>
            </w:pPr>
            <w:r>
              <w:rPr>
                <w:rFonts w:ascii="宋体" w:hAnsi="宋体" w:eastAsia="宋体" w:cs="宋体"/>
                <w:color w:val="auto"/>
                <w:sz w:val="22"/>
                <w:szCs w:val="22"/>
              </w:rPr>
              <w:t>E.言语-吞咽治疗</w:t>
            </w:r>
          </w:p>
        </w:tc>
        <w:tc>
          <w:tcPr>
            <w:tcW w:w="1137"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52D7DC55">
            <w:pPr>
              <w:jc w:val="center"/>
              <w:rPr>
                <w:color w:val="auto"/>
              </w:rPr>
            </w:pPr>
            <w:r>
              <w:rPr>
                <w:rFonts w:ascii="宋体" w:hAnsi="宋体" w:eastAsia="宋体" w:cs="宋体"/>
                <w:color w:val="auto"/>
                <w:sz w:val="22"/>
                <w:szCs w:val="22"/>
              </w:rPr>
              <w:t>2周</w:t>
            </w:r>
          </w:p>
        </w:tc>
        <w:tc>
          <w:tcPr>
            <w:tcW w:w="2200"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0EDDEA83">
            <w:pPr>
              <w:jc w:val="left"/>
              <w:rPr>
                <w:color w:val="auto"/>
              </w:rPr>
            </w:pPr>
            <w:r>
              <w:rPr>
                <w:rFonts w:ascii="宋体" w:hAnsi="宋体" w:eastAsia="宋体" w:cs="宋体"/>
                <w:color w:val="auto"/>
                <w:sz w:val="22"/>
                <w:szCs w:val="22"/>
              </w:rPr>
              <w:t>1.言语/吞咽功能评估配合
2.言语-吞咽训练辅助
3.中医干预配合（舌针/项针）</w:t>
            </w:r>
          </w:p>
        </w:tc>
        <w:tc>
          <w:tcPr>
            <w:tcW w:w="2260"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570055DF">
            <w:pPr>
              <w:jc w:val="left"/>
              <w:rPr>
                <w:color w:val="auto"/>
              </w:rPr>
            </w:pPr>
            <w:r>
              <w:rPr>
                <w:rFonts w:ascii="宋体" w:hAnsi="宋体" w:eastAsia="宋体" w:cs="宋体"/>
                <w:color w:val="auto"/>
                <w:sz w:val="22"/>
                <w:szCs w:val="22"/>
              </w:rPr>
              <w:t>1.了解言语吞咽障碍特点。
2.理解中医针灸在言语康复中的价值。</w:t>
            </w:r>
          </w:p>
        </w:tc>
      </w:tr>
      <w:tr w14:paraId="3D69D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5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04225E25">
            <w:pPr>
              <w:jc w:val="center"/>
              <w:rPr>
                <w:rFonts w:ascii="宋体" w:hAnsi="宋体" w:eastAsia="宋体" w:cs="宋体"/>
                <w:color w:val="auto"/>
                <w:sz w:val="22"/>
                <w:szCs w:val="22"/>
              </w:rPr>
            </w:pPr>
            <w:r>
              <w:rPr>
                <w:rFonts w:ascii="宋体" w:hAnsi="宋体" w:eastAsia="宋体" w:cs="宋体"/>
                <w:color w:val="auto"/>
                <w:sz w:val="22"/>
                <w:szCs w:val="22"/>
              </w:rPr>
              <w:t>6</w:t>
            </w:r>
          </w:p>
        </w:tc>
        <w:tc>
          <w:tcPr>
            <w:tcW w:w="184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35C1F3E1">
            <w:pPr>
              <w:jc w:val="center"/>
              <w:rPr>
                <w:rFonts w:ascii="宋体" w:hAnsi="宋体" w:eastAsia="宋体" w:cs="宋体"/>
                <w:color w:val="auto"/>
                <w:sz w:val="22"/>
                <w:szCs w:val="22"/>
              </w:rPr>
            </w:pPr>
            <w:r>
              <w:rPr>
                <w:rFonts w:ascii="宋体" w:hAnsi="宋体" w:eastAsia="宋体" w:cs="宋体"/>
                <w:color w:val="auto"/>
                <w:sz w:val="22"/>
                <w:szCs w:val="22"/>
              </w:rPr>
              <w:t>神经科岗位</w:t>
            </w:r>
          </w:p>
        </w:tc>
        <w:tc>
          <w:tcPr>
            <w:tcW w:w="1930"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7391055E">
            <w:pPr>
              <w:jc w:val="left"/>
              <w:rPr>
                <w:color w:val="auto"/>
              </w:rPr>
            </w:pPr>
            <w:r>
              <w:rPr>
                <w:rFonts w:ascii="宋体" w:hAnsi="宋体" w:eastAsia="宋体" w:cs="宋体"/>
                <w:color w:val="auto"/>
                <w:sz w:val="22"/>
                <w:szCs w:val="22"/>
              </w:rPr>
              <w:t>F.神经康复</w:t>
            </w:r>
          </w:p>
        </w:tc>
        <w:tc>
          <w:tcPr>
            <w:tcW w:w="1137"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0F4333A6">
            <w:pPr>
              <w:jc w:val="center"/>
              <w:rPr>
                <w:color w:val="auto"/>
              </w:rPr>
            </w:pPr>
            <w:r>
              <w:rPr>
                <w:rFonts w:ascii="宋体" w:hAnsi="宋体" w:eastAsia="宋体" w:cs="宋体"/>
                <w:color w:val="auto"/>
                <w:sz w:val="22"/>
                <w:szCs w:val="22"/>
              </w:rPr>
              <w:t>4周</w:t>
            </w:r>
          </w:p>
        </w:tc>
        <w:tc>
          <w:tcPr>
            <w:tcW w:w="2200"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0DC79C8D">
            <w:pPr>
              <w:jc w:val="left"/>
              <w:rPr>
                <w:color w:val="auto"/>
              </w:rPr>
            </w:pPr>
            <w:r>
              <w:rPr>
                <w:rFonts w:ascii="宋体" w:hAnsi="宋体" w:eastAsia="宋体" w:cs="宋体"/>
                <w:color w:val="auto"/>
                <w:sz w:val="22"/>
                <w:szCs w:val="22"/>
              </w:rPr>
              <w:t>1.神经损伤患者康复评定
2.中西医结合康复治疗参与
3.中医康复病历书写</w:t>
            </w:r>
          </w:p>
        </w:tc>
        <w:tc>
          <w:tcPr>
            <w:tcW w:w="2260"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6A70B188">
            <w:pPr>
              <w:jc w:val="left"/>
              <w:rPr>
                <w:color w:val="auto"/>
              </w:rPr>
            </w:pPr>
            <w:r>
              <w:rPr>
                <w:rFonts w:ascii="宋体" w:hAnsi="宋体" w:eastAsia="宋体" w:cs="宋体"/>
                <w:color w:val="auto"/>
                <w:sz w:val="22"/>
                <w:szCs w:val="22"/>
              </w:rPr>
              <w:t>1.掌握脑卒中辨证与康复评定。
2.具备多学科协作意识。
3.能完成中医康复病历书写。</w:t>
            </w:r>
          </w:p>
        </w:tc>
      </w:tr>
      <w:tr w14:paraId="49CC1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5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41E6906F">
            <w:pPr>
              <w:jc w:val="center"/>
              <w:rPr>
                <w:rFonts w:ascii="宋体" w:hAnsi="宋体" w:eastAsia="宋体" w:cs="宋体"/>
                <w:color w:val="auto"/>
                <w:sz w:val="22"/>
                <w:szCs w:val="22"/>
              </w:rPr>
            </w:pPr>
            <w:r>
              <w:rPr>
                <w:rFonts w:ascii="宋体" w:hAnsi="宋体" w:eastAsia="宋体" w:cs="宋体"/>
                <w:color w:val="auto"/>
                <w:sz w:val="22"/>
                <w:szCs w:val="22"/>
              </w:rPr>
              <w:t>7</w:t>
            </w:r>
          </w:p>
        </w:tc>
        <w:tc>
          <w:tcPr>
            <w:tcW w:w="184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7B579F7E">
            <w:pPr>
              <w:jc w:val="center"/>
              <w:rPr>
                <w:rFonts w:ascii="宋体" w:hAnsi="宋体" w:eastAsia="宋体" w:cs="宋体"/>
                <w:color w:val="auto"/>
                <w:sz w:val="22"/>
                <w:szCs w:val="22"/>
              </w:rPr>
            </w:pPr>
            <w:r>
              <w:rPr>
                <w:rFonts w:ascii="宋体" w:hAnsi="宋体" w:eastAsia="宋体" w:cs="宋体"/>
                <w:color w:val="auto"/>
                <w:sz w:val="22"/>
                <w:szCs w:val="22"/>
              </w:rPr>
              <w:t>骨科岗位</w:t>
            </w:r>
          </w:p>
        </w:tc>
        <w:tc>
          <w:tcPr>
            <w:tcW w:w="1930"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253C2D2A">
            <w:pPr>
              <w:jc w:val="left"/>
              <w:rPr>
                <w:color w:val="auto"/>
              </w:rPr>
            </w:pPr>
            <w:r>
              <w:rPr>
                <w:rFonts w:ascii="宋体" w:hAnsi="宋体" w:eastAsia="宋体" w:cs="宋体"/>
                <w:color w:val="auto"/>
                <w:sz w:val="22"/>
                <w:szCs w:val="22"/>
              </w:rPr>
              <w:t>G.骨科康复</w:t>
            </w:r>
          </w:p>
        </w:tc>
        <w:tc>
          <w:tcPr>
            <w:tcW w:w="1137"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48EA94ED">
            <w:pPr>
              <w:jc w:val="center"/>
              <w:rPr>
                <w:color w:val="auto"/>
              </w:rPr>
            </w:pPr>
            <w:r>
              <w:rPr>
                <w:rFonts w:ascii="宋体" w:hAnsi="宋体" w:eastAsia="宋体" w:cs="宋体"/>
                <w:color w:val="auto"/>
                <w:sz w:val="22"/>
                <w:szCs w:val="22"/>
              </w:rPr>
              <w:t>2周</w:t>
            </w:r>
          </w:p>
        </w:tc>
        <w:tc>
          <w:tcPr>
            <w:tcW w:w="2200"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37939918">
            <w:pPr>
              <w:jc w:val="left"/>
              <w:rPr>
                <w:color w:val="auto"/>
              </w:rPr>
            </w:pPr>
            <w:r>
              <w:rPr>
                <w:rFonts w:ascii="宋体" w:hAnsi="宋体" w:eastAsia="宋体" w:cs="宋体"/>
                <w:color w:val="auto"/>
                <w:sz w:val="22"/>
                <w:szCs w:val="22"/>
              </w:rPr>
              <w:t>1.骨科常见病康复评估
2.功能锻炼指导（颈椎保健操等）
3.围手术期中医康复配合</w:t>
            </w:r>
          </w:p>
        </w:tc>
        <w:tc>
          <w:tcPr>
            <w:tcW w:w="2260"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0457E33C">
            <w:pPr>
              <w:jc w:val="left"/>
              <w:rPr>
                <w:color w:val="auto"/>
              </w:rPr>
            </w:pPr>
            <w:r>
              <w:rPr>
                <w:rFonts w:ascii="宋体" w:hAnsi="宋体" w:eastAsia="宋体" w:cs="宋体"/>
                <w:color w:val="auto"/>
                <w:sz w:val="22"/>
                <w:szCs w:val="22"/>
              </w:rPr>
              <w:t>1.掌握骨科中医辨证与康复特点。
2.具备操作安全意识，防范再损伤。</w:t>
            </w:r>
          </w:p>
        </w:tc>
      </w:tr>
      <w:tr w14:paraId="42C38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5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08DD9F3F">
            <w:pPr>
              <w:jc w:val="center"/>
              <w:rPr>
                <w:rFonts w:ascii="宋体" w:hAnsi="宋体" w:eastAsia="宋体" w:cs="宋体"/>
                <w:color w:val="auto"/>
                <w:sz w:val="22"/>
                <w:szCs w:val="22"/>
              </w:rPr>
            </w:pPr>
            <w:r>
              <w:rPr>
                <w:rFonts w:ascii="宋体" w:hAnsi="宋体" w:eastAsia="宋体" w:cs="宋体"/>
                <w:color w:val="auto"/>
                <w:sz w:val="22"/>
                <w:szCs w:val="22"/>
              </w:rPr>
              <w:t>8</w:t>
            </w:r>
          </w:p>
        </w:tc>
        <w:tc>
          <w:tcPr>
            <w:tcW w:w="1840" w:type="dxa"/>
            <w:tcBorders>
              <w:top w:val="single" w:color="auto" w:sz="4" w:space="0"/>
              <w:left w:val="single" w:color="auto" w:sz="4" w:space="0"/>
              <w:bottom w:val="single" w:color="auto" w:sz="4" w:space="0"/>
              <w:right w:val="single" w:color="auto" w:sz="4" w:space="0"/>
            </w:tcBorders>
            <w:shd w:val="clear" w:color="auto" w:fill="auto"/>
            <w:tcMar>
              <w:top w:w="80" w:type="dxa"/>
              <w:left w:w="120" w:type="dxa"/>
              <w:bottom w:w="80" w:type="dxa"/>
              <w:right w:w="120" w:type="dxa"/>
            </w:tcMar>
            <w:vAlign w:val="center"/>
          </w:tcPr>
          <w:p w14:paraId="250F3B8B">
            <w:pPr>
              <w:jc w:val="center"/>
              <w:rPr>
                <w:rFonts w:ascii="宋体" w:hAnsi="宋体" w:eastAsia="宋体" w:cs="宋体"/>
                <w:color w:val="auto"/>
                <w:sz w:val="22"/>
                <w:szCs w:val="22"/>
              </w:rPr>
            </w:pPr>
            <w:r>
              <w:rPr>
                <w:rFonts w:ascii="宋体" w:hAnsi="宋体" w:eastAsia="宋体" w:cs="宋体"/>
                <w:color w:val="auto"/>
                <w:sz w:val="22"/>
                <w:szCs w:val="22"/>
              </w:rPr>
              <w:t>儿童康复科岗位</w:t>
            </w:r>
          </w:p>
        </w:tc>
        <w:tc>
          <w:tcPr>
            <w:tcW w:w="1930"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48EB355C">
            <w:pPr>
              <w:jc w:val="left"/>
              <w:rPr>
                <w:color w:val="auto"/>
              </w:rPr>
            </w:pPr>
            <w:r>
              <w:rPr>
                <w:rFonts w:ascii="宋体" w:hAnsi="宋体" w:eastAsia="宋体" w:cs="宋体"/>
                <w:color w:val="auto"/>
                <w:sz w:val="22"/>
                <w:szCs w:val="22"/>
              </w:rPr>
              <w:t>H.儿童康复</w:t>
            </w:r>
          </w:p>
        </w:tc>
        <w:tc>
          <w:tcPr>
            <w:tcW w:w="1137"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790C6708">
            <w:pPr>
              <w:jc w:val="center"/>
              <w:rPr>
                <w:color w:val="auto"/>
              </w:rPr>
            </w:pPr>
            <w:r>
              <w:rPr>
                <w:rFonts w:ascii="宋体" w:hAnsi="宋体" w:eastAsia="宋体" w:cs="宋体"/>
                <w:color w:val="auto"/>
                <w:sz w:val="22"/>
                <w:szCs w:val="22"/>
              </w:rPr>
              <w:t>2周</w:t>
            </w:r>
          </w:p>
        </w:tc>
        <w:tc>
          <w:tcPr>
            <w:tcW w:w="2200"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0C4CAD72">
            <w:pPr>
              <w:jc w:val="left"/>
              <w:rPr>
                <w:color w:val="auto"/>
              </w:rPr>
            </w:pPr>
            <w:r>
              <w:rPr>
                <w:rFonts w:ascii="宋体" w:hAnsi="宋体" w:eastAsia="宋体" w:cs="宋体"/>
                <w:color w:val="auto"/>
                <w:sz w:val="22"/>
                <w:szCs w:val="22"/>
              </w:rPr>
              <w:t>1.儿童发育评估辅助
2.小儿推拿操作
3.儿童康复训练配合</w:t>
            </w:r>
          </w:p>
        </w:tc>
        <w:tc>
          <w:tcPr>
            <w:tcW w:w="2260" w:type="dxa"/>
            <w:tcBorders>
              <w:top w:val="single" w:color="auto" w:sz="4" w:space="0"/>
              <w:left w:val="single" w:color="auto" w:sz="4" w:space="0"/>
              <w:bottom w:val="single" w:color="auto" w:sz="4" w:space="0"/>
              <w:right w:val="single" w:color="auto" w:sz="4" w:space="0"/>
            </w:tcBorders>
            <w:shd w:val="clear" w:color="auto" w:fill="FFFFFF"/>
            <w:tcMar>
              <w:top w:w="80" w:type="dxa"/>
              <w:left w:w="120" w:type="dxa"/>
              <w:bottom w:w="80" w:type="dxa"/>
              <w:right w:w="120" w:type="dxa"/>
            </w:tcMar>
            <w:vAlign w:val="center"/>
          </w:tcPr>
          <w:p w14:paraId="4CD6A875">
            <w:pPr>
              <w:jc w:val="left"/>
              <w:rPr>
                <w:color w:val="auto"/>
              </w:rPr>
            </w:pPr>
            <w:r>
              <w:rPr>
                <w:rFonts w:ascii="宋体" w:hAnsi="宋体" w:eastAsia="宋体" w:cs="宋体"/>
                <w:color w:val="auto"/>
                <w:sz w:val="22"/>
                <w:szCs w:val="22"/>
              </w:rPr>
              <w:t>1.掌握小儿推拿常用手法。
2.具备爱幼观念和与家长有效沟通的能力。</w:t>
            </w:r>
          </w:p>
        </w:tc>
      </w:tr>
    </w:tbl>
    <w:p w14:paraId="3ECC428C">
      <w:pPr>
        <w:spacing w:line="360" w:lineRule="exact"/>
        <w:ind w:firstLine="480" w:firstLineChars="200"/>
        <w:rPr>
          <w:rFonts w:hint="default" w:ascii="Times New Roman" w:hAnsi="Times New Roman" w:cs="Times New Roman" w:eastAsiaTheme="minorEastAsia"/>
          <w:color w:val="auto"/>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lNDFjNDM3M2Q5ZTU4YmM1YTEyM2IxNzhhYjUwYzAifQ=="/>
  </w:docVars>
  <w:rsids>
    <w:rsidRoot w:val="007B2902"/>
    <w:rsid w:val="00030058"/>
    <w:rsid w:val="00141653"/>
    <w:rsid w:val="00175623"/>
    <w:rsid w:val="001A054B"/>
    <w:rsid w:val="002603EF"/>
    <w:rsid w:val="002949DC"/>
    <w:rsid w:val="0031360A"/>
    <w:rsid w:val="003244E2"/>
    <w:rsid w:val="005F755A"/>
    <w:rsid w:val="0062148D"/>
    <w:rsid w:val="0079039A"/>
    <w:rsid w:val="007A6D41"/>
    <w:rsid w:val="007B2902"/>
    <w:rsid w:val="008D097A"/>
    <w:rsid w:val="009215E3"/>
    <w:rsid w:val="00A601A8"/>
    <w:rsid w:val="00A94D22"/>
    <w:rsid w:val="00BA7D1F"/>
    <w:rsid w:val="00D84038"/>
    <w:rsid w:val="00F02913"/>
    <w:rsid w:val="00F47268"/>
    <w:rsid w:val="00FE1E87"/>
    <w:rsid w:val="139F7D75"/>
    <w:rsid w:val="217B5198"/>
    <w:rsid w:val="2ED14635"/>
    <w:rsid w:val="38F65C58"/>
    <w:rsid w:val="575C5C49"/>
    <w:rsid w:val="588C5E30"/>
    <w:rsid w:val="5C6914DA"/>
    <w:rsid w:val="68C27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Table Text"/>
    <w:basedOn w:val="1"/>
    <w:autoRedefine/>
    <w:semiHidden/>
    <w:qFormat/>
    <w:uiPriority w:val="0"/>
    <w:pPr>
      <w:widowControl/>
      <w:kinsoku w:val="0"/>
      <w:autoSpaceDE w:val="0"/>
      <w:autoSpaceDN w:val="0"/>
      <w:adjustRightInd w:val="0"/>
      <w:snapToGrid w:val="0"/>
      <w:spacing w:line="360" w:lineRule="exact"/>
      <w:jc w:val="center"/>
    </w:pPr>
    <w:rPr>
      <w:rFonts w:hint="default" w:ascii="微软雅黑" w:hAnsi="微软雅黑" w:eastAsia="微软雅黑" w:cs="微软雅黑"/>
      <w:color w:val="000000"/>
      <w:kern w:val="0"/>
      <w:sz w:val="20"/>
      <w:szCs w:val="20"/>
      <w:lang w:eastAsia="en-US"/>
    </w:rPr>
  </w:style>
  <w:style w:type="table" w:customStyle="1" w:styleId="6">
    <w:name w:val="Table Normal"/>
    <w:autoRedefine/>
    <w:semiHidden/>
    <w:qFormat/>
    <w:uiPriority w:val="0"/>
    <w:rPr>
      <w:rFonts w:ascii="Arial" w:hAnsi="Arial" w:eastAsia="等线" w:cs="Arial"/>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19493</Words>
  <Characters>19741</Characters>
  <Lines>144</Lines>
  <Paragraphs>40</Paragraphs>
  <TotalTime>5</TotalTime>
  <ScaleCrop>false</ScaleCrop>
  <LinksUpToDate>false</LinksUpToDate>
  <CharactersWithSpaces>19783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2023-05-29T12:50:00Z</dcterms:created>
  <dc:creator>Administrator</dc:creator>
  <cp:lastModifiedBy>舍予</cp:lastModifiedBy>
  <dcterms:modified xsi:type="dcterms:W3CDTF">2026-06-09T10:07:45Z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4454D39E637542138BCBB92BFEF13266_12</vt:lpwstr>
  </property>
  <property fmtid="{D5CDD505-2E9C-101B-9397-08002B2CF9AE}" pid="4" name="KSOTemplateDocerSaveRecord">
    <vt:lpwstr>eyJoZGlkIjoiZmZjNjdjZWQ1NmMyMmEwYjY3M2NlZjU0YjEwNzM5MWIiLCJ1c2VySWQiOiI0MjQyNzgyNzAifQ==</vt:lpwstr>
  </property>
</Properties>
</file>