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4C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2024级中药学专业实习计划</w:t>
      </w:r>
    </w:p>
    <w:p w14:paraId="0009E2F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 前言</w:t>
      </w:r>
    </w:p>
    <w:p w14:paraId="06FFF69A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A64E17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为全面贯彻党的教育方针，落实“立德树人”根本任务，深化教育教学改革，强化学生实践能力和创新精神的培养，根据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中药学</w:t>
      </w:r>
      <w:r>
        <w:rPr>
          <w:rFonts w:hint="eastAsia" w:ascii="仿宋" w:hAnsi="仿宋" w:eastAsia="仿宋" w:cs="仿宋"/>
          <w:sz w:val="24"/>
          <w:szCs w:val="24"/>
        </w:rPr>
        <w:t>人才培养方案，特制定2024级中药学专业本科实习计划。本计划旨在通过为期约9个月的系统实习，使学生将理论知识与生产实践相结合，巩固和深化专业知识，掌握中药行业关键岗位的核心技能，培养严谨的科学态度、良好的职业道德和社会责任感，为成为高素质应用型中药学人才奠定坚实基础。</w:t>
      </w:r>
    </w:p>
    <w:p w14:paraId="23F052F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80B3D0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二、 实习基本信息</w:t>
      </w:r>
    </w:p>
    <w:p w14:paraId="017D942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  实习对象：2024级中药学专业全体学生，共计324人。</w:t>
      </w:r>
    </w:p>
    <w:p w14:paraId="1FF60A0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  实习时间：026年9月1日 至 2027年5月31日（共约9个月，40周）。</w:t>
      </w:r>
    </w:p>
    <w:p w14:paraId="09998379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岗前培训与动员：2026年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月</w:t>
      </w:r>
    </w:p>
    <w:p w14:paraId="095C6F2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正式实习：2026年9月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szCs w:val="24"/>
        </w:rPr>
        <w:t>日 - 2027年5月23日</w:t>
      </w:r>
    </w:p>
    <w:p w14:paraId="4869C090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实习总结与考核：2027年5月最后一周</w:t>
      </w:r>
    </w:p>
    <w:p w14:paraId="5753AEED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3.  实习形式：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分散</w:t>
      </w:r>
      <w:r>
        <w:rPr>
          <w:rFonts w:hint="eastAsia" w:ascii="仿宋" w:hAnsi="仿宋" w:eastAsia="仿宋" w:cs="仿宋"/>
          <w:sz w:val="24"/>
          <w:szCs w:val="24"/>
        </w:rPr>
        <w:t>实习为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主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集中安排</w:t>
      </w:r>
      <w:r>
        <w:rPr>
          <w:rFonts w:hint="eastAsia" w:ascii="仿宋" w:hAnsi="仿宋" w:eastAsia="仿宋" w:cs="仿宋"/>
          <w:sz w:val="24"/>
          <w:szCs w:val="24"/>
        </w:rPr>
        <w:t>实习为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辅。</w:t>
      </w:r>
    </w:p>
    <w:p w14:paraId="5361CE99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集中实习：由学院统一联系、安排实习单位，学生成建制进入实习点。</w:t>
      </w:r>
    </w:p>
    <w:p w14:paraId="62ECA68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分散实习：学生因特殊情况（如家庭所在地有优质对口单位、考研备考等）可申请分散实习，但必须提供实习单位接收证明，且单位资质需经学院审核批准。</w:t>
      </w:r>
    </w:p>
    <w:p w14:paraId="7462E5C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368FE105"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三、 实习目标</w:t>
      </w:r>
    </w:p>
    <w:p w14:paraId="5AC438F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通过本次实习，学生应达到以下目标：</w:t>
      </w:r>
    </w:p>
    <w:p w14:paraId="14C993B9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  知识目标：深入理解中药从“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课堂</w:t>
      </w:r>
      <w:r>
        <w:rPr>
          <w:rFonts w:hint="eastAsia" w:ascii="仿宋" w:hAnsi="仿宋" w:eastAsia="仿宋" w:cs="仿宋"/>
          <w:sz w:val="24"/>
          <w:szCs w:val="24"/>
        </w:rPr>
        <w:t>到临床”的全产业链知识，包括中药材生产、鉴定、炮制、制剂、质量控制、药事管理等环节的理论与实践。</w:t>
      </w:r>
    </w:p>
    <w:p w14:paraId="0BE65D09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  能力目标：</w:t>
      </w:r>
    </w:p>
    <w:p w14:paraId="4A315877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专业技能：熟练掌握常用中药的鉴定、炮制、调剂、制剂及质量分析的基本操作技能。</w:t>
      </w:r>
    </w:p>
    <w:p w14:paraId="7319057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岗位适应能力：熟悉药品生产质量管理规范、医院药房、医药企业等相关岗位的工作流程和规范。</w:t>
      </w:r>
    </w:p>
    <w:p w14:paraId="50F35539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综合素养：提升沟通协作、解决问题、信息检索和科研创新的能力。</w:t>
      </w:r>
    </w:p>
    <w:p w14:paraId="55A83F5F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  素质目标：树立“精益求精、服务人民”的工匠精神，培养严谨求实的工作作风、高度的责任感和良好的医药职业道德。</w:t>
      </w:r>
    </w:p>
    <w:p w14:paraId="2A42FF2F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33B1285"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四、 组织领导与管理</w:t>
      </w:r>
    </w:p>
    <w:p w14:paraId="165CD79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8A35A37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  实习领导小组：</w:t>
      </w:r>
    </w:p>
    <w:p w14:paraId="5D582D8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组长：教学副院长、分管学生工作副书记</w:t>
      </w:r>
    </w:p>
    <w:p w14:paraId="17AFCA4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成员：教研室主任、教学秘书、辅导员、各实习点负责人</w:t>
      </w:r>
    </w:p>
    <w:p w14:paraId="2B1262CF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职责：全面负责实习工作的组织领导、协调沟通、检查监督和总结考核。</w:t>
      </w:r>
    </w:p>
    <w:p w14:paraId="0F54D59D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  校内指导教师：为每个实习点或每组学生配备1-2名专业教师，负责实习期间的业务指导、思想教育、生活管理和与实习单位的沟通。</w:t>
      </w:r>
    </w:p>
    <w:p w14:paraId="711541A9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  实习单位指导教师：由实习单位指派经验丰富的专业技术人员担任，负责学生的在岗技能训练和日常管理。</w:t>
      </w:r>
    </w:p>
    <w:p w14:paraId="2372DA8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02F5E1F"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五、 实习内容与安排</w:t>
      </w:r>
    </w:p>
    <w:p w14:paraId="409D310A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  <w:t>实习机构一：医疗机构</w:t>
      </w:r>
    </w:p>
    <w:p w14:paraId="0C210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实习时间：共36周</w:t>
      </w:r>
    </w:p>
    <w:p w14:paraId="7B345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中药调配技术（药房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中药房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药剂科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  <w:t>）、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中药养护与仓库管理（仓库、库房）、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中药药效评价和临床应用实践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临床药学科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）</w:t>
      </w:r>
    </w:p>
    <w:p w14:paraId="5FA97568">
      <w:pPr>
        <w:keepNext/>
        <w:keepLines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说明:各实习单位可根据本单位的实际情况对上述安排作适当微调。</w:t>
      </w:r>
    </w:p>
    <w:p w14:paraId="7AFED560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中药调配技术</w:t>
      </w:r>
    </w:p>
    <w:p w14:paraId="6096BF11">
      <w:pPr>
        <w:pStyle w:val="3"/>
        <w:numPr>
          <w:ilvl w:val="0"/>
          <w:numId w:val="2"/>
        </w:numPr>
        <w:spacing w:line="360" w:lineRule="auto"/>
        <w:ind w:leftChars="400" w:right="0" w:rightChars="0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中药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饮片处方调剂操作规范程序</w:t>
      </w:r>
    </w:p>
    <w:p w14:paraId="4E924DF9">
      <w:pPr>
        <w:pStyle w:val="3"/>
        <w:numPr>
          <w:ilvl w:val="0"/>
          <w:numId w:val="2"/>
        </w:numPr>
        <w:spacing w:line="360" w:lineRule="auto"/>
        <w:ind w:leftChars="400" w:right="0" w:rightChars="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《处方管理办法》</w:t>
      </w:r>
    </w:p>
    <w:p w14:paraId="64198563">
      <w:pPr>
        <w:pStyle w:val="3"/>
        <w:numPr>
          <w:ilvl w:val="0"/>
          <w:numId w:val="2"/>
        </w:numPr>
        <w:spacing w:line="360" w:lineRule="auto"/>
        <w:ind w:leftChars="400" w:right="0" w:rightChars="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处方及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审核处方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的方法</w:t>
      </w:r>
    </w:p>
    <w:p w14:paraId="7ABEDC3F">
      <w:pPr>
        <w:pStyle w:val="3"/>
        <w:numPr>
          <w:ilvl w:val="0"/>
          <w:numId w:val="2"/>
        </w:numPr>
        <w:spacing w:line="360" w:lineRule="auto"/>
        <w:ind w:leftChars="400" w:right="0" w:rightChars="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处方调剂制度</w:t>
      </w:r>
    </w:p>
    <w:p w14:paraId="242D74C2">
      <w:pPr>
        <w:pStyle w:val="3"/>
        <w:numPr>
          <w:ilvl w:val="0"/>
          <w:numId w:val="2"/>
        </w:numPr>
        <w:spacing w:line="360" w:lineRule="auto"/>
        <w:ind w:leftChars="400" w:right="0" w:rightChars="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“四查十对”流程</w:t>
      </w:r>
    </w:p>
    <w:p w14:paraId="77A04514">
      <w:pPr>
        <w:pStyle w:val="3"/>
        <w:numPr>
          <w:ilvl w:val="0"/>
          <w:numId w:val="2"/>
        </w:numPr>
        <w:spacing w:line="360" w:lineRule="auto"/>
        <w:ind w:leftChars="400" w:right="0" w:rightChars="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处方调剂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技术</w:t>
      </w:r>
    </w:p>
    <w:p w14:paraId="1D728325">
      <w:pPr>
        <w:pStyle w:val="3"/>
        <w:numPr>
          <w:ilvl w:val="0"/>
          <w:numId w:val="2"/>
        </w:numPr>
        <w:spacing w:line="360" w:lineRule="auto"/>
        <w:ind w:leftChars="400" w:right="0" w:rightChars="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药师复核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方法及发药礼仪</w:t>
      </w:r>
    </w:p>
    <w:p w14:paraId="154A2A3E">
      <w:pPr>
        <w:pStyle w:val="3"/>
        <w:numPr>
          <w:ilvl w:val="0"/>
          <w:numId w:val="2"/>
        </w:numPr>
        <w:spacing w:line="360" w:lineRule="auto"/>
        <w:ind w:leftChars="400" w:right="0" w:rightChars="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实习时间：10周</w:t>
      </w:r>
    </w:p>
    <w:p w14:paraId="5C459296">
      <w:pPr>
        <w:keepNext/>
        <w:keepLines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eastAsia="zh-CN"/>
        </w:rPr>
        <w:t>【基本知识】</w:t>
      </w:r>
    </w:p>
    <w:p w14:paraId="29A9E2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（1）掌握中药处方常用术语、中药处方应付规定、中药配伍禁忌等知识，了解中药处方的管理制度；</w:t>
      </w:r>
    </w:p>
    <w:p w14:paraId="29CA7F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（2）掌握中药饮片的调配程序；</w:t>
      </w:r>
    </w:p>
    <w:p w14:paraId="39A717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（3）掌握中药临方炮制的相关知识：</w:t>
      </w:r>
    </w:p>
    <w:p w14:paraId="5BDEE4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（4）理解汤剂制备的理论知识；</w:t>
      </w:r>
    </w:p>
    <w:p w14:paraId="03CD8F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（5）了解中药调剂的基本知识；</w:t>
      </w:r>
    </w:p>
    <w:p w14:paraId="601E0F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（6）了解中成药销售的相关知识，理解中药贮藏保管的理论知识。</w:t>
      </w:r>
    </w:p>
    <w:p w14:paraId="39129A2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【基本技能】</w:t>
      </w:r>
    </w:p>
    <w:p w14:paraId="5D70AD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（1）能熟练进行中药饮片调剂各工序的操作，具备具体分析、解决技术难点的能力；</w:t>
      </w:r>
    </w:p>
    <w:p w14:paraId="0A5BC9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（2）能熟练进行中成药的调剂，具备正确分析顾客病因，合理推荐非处方药的能力；</w:t>
      </w:r>
    </w:p>
    <w:p w14:paraId="65085C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（3）具有针对处方要求进行临方炮制的能力；</w:t>
      </w:r>
    </w:p>
    <w:p w14:paraId="7A4817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（4）具有正确使用煎药等设备制备汤剂、散剂的能力。</w:t>
      </w:r>
    </w:p>
    <w:p w14:paraId="1D7AD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【基本素质】</w:t>
      </w:r>
    </w:p>
    <w:p w14:paraId="6EE9C2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（1）具有团队合作精神和与人合作的能力，具有与人交流和人际交往的能力；</w:t>
      </w:r>
    </w:p>
    <w:p w14:paraId="6E4894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（2）具有解决问题能力和社会应变能力；</w:t>
      </w:r>
    </w:p>
    <w:p w14:paraId="1F31A9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）培养学生全心全意为患者服务的职业道德素质，具有尊重患者、关爱生命的人文精神。</w:t>
      </w:r>
    </w:p>
    <w:p w14:paraId="7062649E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西药调配技术</w:t>
      </w:r>
    </w:p>
    <w:p w14:paraId="45970DFE">
      <w:pPr>
        <w:pStyle w:val="3"/>
        <w:numPr>
          <w:ilvl w:val="0"/>
          <w:numId w:val="3"/>
        </w:numPr>
        <w:spacing w:line="360" w:lineRule="auto"/>
        <w:ind w:leftChars="400" w:right="0" w:rightChars="0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西药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处方调剂操作规范程序</w:t>
      </w:r>
    </w:p>
    <w:p w14:paraId="5070758D">
      <w:pPr>
        <w:pStyle w:val="3"/>
        <w:numPr>
          <w:ilvl w:val="0"/>
          <w:numId w:val="3"/>
        </w:numPr>
        <w:spacing w:line="360" w:lineRule="auto"/>
        <w:ind w:leftChars="400" w:right="0" w:rightChars="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《处方管理办法》</w:t>
      </w:r>
    </w:p>
    <w:p w14:paraId="09454F67">
      <w:pPr>
        <w:pStyle w:val="3"/>
        <w:numPr>
          <w:ilvl w:val="0"/>
          <w:numId w:val="3"/>
        </w:numPr>
        <w:spacing w:line="360" w:lineRule="auto"/>
        <w:ind w:leftChars="400" w:right="0" w:rightChars="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处方及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审核处方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的方法</w:t>
      </w:r>
    </w:p>
    <w:p w14:paraId="03493587">
      <w:pPr>
        <w:pStyle w:val="3"/>
        <w:numPr>
          <w:ilvl w:val="0"/>
          <w:numId w:val="3"/>
        </w:numPr>
        <w:spacing w:line="360" w:lineRule="auto"/>
        <w:ind w:leftChars="400" w:right="0" w:rightChars="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处方调剂制度</w:t>
      </w:r>
    </w:p>
    <w:p w14:paraId="0A07FADB">
      <w:pPr>
        <w:pStyle w:val="3"/>
        <w:numPr>
          <w:ilvl w:val="0"/>
          <w:numId w:val="3"/>
        </w:numPr>
        <w:spacing w:line="360" w:lineRule="auto"/>
        <w:ind w:leftChars="400" w:right="0" w:rightChars="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“四查十对”流程</w:t>
      </w:r>
    </w:p>
    <w:p w14:paraId="2568C752">
      <w:pPr>
        <w:pStyle w:val="3"/>
        <w:numPr>
          <w:ilvl w:val="0"/>
          <w:numId w:val="3"/>
        </w:numPr>
        <w:spacing w:line="360" w:lineRule="auto"/>
        <w:ind w:leftChars="400" w:right="0" w:rightChars="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处方调剂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技术</w:t>
      </w:r>
    </w:p>
    <w:p w14:paraId="2CCD0600">
      <w:pPr>
        <w:pStyle w:val="3"/>
        <w:numPr>
          <w:ilvl w:val="0"/>
          <w:numId w:val="3"/>
        </w:numPr>
        <w:spacing w:line="360" w:lineRule="auto"/>
        <w:ind w:leftChars="400" w:right="0" w:rightChars="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药师复核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方法及发药礼仪</w:t>
      </w:r>
    </w:p>
    <w:p w14:paraId="3BBBF024">
      <w:pPr>
        <w:pStyle w:val="3"/>
        <w:numPr>
          <w:ilvl w:val="0"/>
          <w:numId w:val="3"/>
        </w:numPr>
        <w:spacing w:line="360" w:lineRule="auto"/>
        <w:ind w:leftChars="400" w:right="0" w:rightChars="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实习时间：10周</w:t>
      </w:r>
    </w:p>
    <w:p w14:paraId="67228E57">
      <w:pPr>
        <w:keepNext/>
        <w:keepLines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eastAsia="zh-CN"/>
        </w:rPr>
        <w:t>【基本知识】</w:t>
      </w:r>
    </w:p>
    <w:p w14:paraId="0C5E4C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（1）掌握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西药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处方常用术语、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西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药处方应付规定、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西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药配伍禁忌等知识，了解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西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药处方的管理制度；</w:t>
      </w:r>
    </w:p>
    <w:p w14:paraId="1F5FC2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（2）掌握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西药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的调配程序；</w:t>
      </w:r>
    </w:p>
    <w:p w14:paraId="30BE38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（3）掌握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西药临方调配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的相关知识：</w:t>
      </w:r>
    </w:p>
    <w:p w14:paraId="78D8CB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（4）理解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注射剂调配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的理论知识；</w:t>
      </w:r>
    </w:p>
    <w:p w14:paraId="722E84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）了解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西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药销售的相关知识，理解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西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药贮藏保管的理论知识。</w:t>
      </w:r>
    </w:p>
    <w:p w14:paraId="4FEFDBF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【基本技能】</w:t>
      </w:r>
    </w:p>
    <w:p w14:paraId="013D68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（1）能熟练进行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西药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调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配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各工序的操作，具备具体分析、解决技术难点的能力；</w:t>
      </w:r>
    </w:p>
    <w:p w14:paraId="4E0995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（2）能熟练进行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西药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的调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配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，具备正确分析顾客病因，合理推荐非处方药的能力；</w:t>
      </w:r>
    </w:p>
    <w:p w14:paraId="7254BC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（3）具有针对处方要求进行临方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调制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的能力；</w:t>
      </w:r>
    </w:p>
    <w:p w14:paraId="385D2F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（4）具有正确使用设备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调配注射剂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的能力。</w:t>
      </w:r>
    </w:p>
    <w:p w14:paraId="37D9CA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【基本素质】</w:t>
      </w:r>
    </w:p>
    <w:p w14:paraId="798AEE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（1）具有团队合作精神和与人合作的能力，具有与人交流和人际交往的能力；</w:t>
      </w:r>
    </w:p>
    <w:p w14:paraId="05F409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（2）具有解决问题能力和社会应变能力；</w:t>
      </w:r>
    </w:p>
    <w:p w14:paraId="3902D6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）培养学生全心全意为患者服务的职业道德素质，具有尊重患者、关爱生命的人文精神。</w:t>
      </w:r>
    </w:p>
    <w:p w14:paraId="21FE72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</w:p>
    <w:p w14:paraId="2036FA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482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中药养护与仓库管理</w:t>
      </w:r>
    </w:p>
    <w:p w14:paraId="354DA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实习时间：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周</w:t>
      </w:r>
    </w:p>
    <w:p w14:paraId="5886A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【基本知识】</w:t>
      </w:r>
    </w:p>
    <w:p w14:paraId="0F0AE40D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color w:val="auto"/>
          <w:sz w:val="24"/>
          <w:szCs w:val="24"/>
        </w:rPr>
        <w:t>具各常见中草药识别的能力，能正确应用中药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lang w:val="en-US" w:eastAsia="zh-CN"/>
        </w:rPr>
        <w:t>饮片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</w:rPr>
        <w:t>理论知识指导实践，进行中药材的规范化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lang w:val="en-US" w:eastAsia="zh-CN"/>
        </w:rPr>
        <w:t>养护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</w:rPr>
        <w:t>。</w:t>
      </w:r>
    </w:p>
    <w:p w14:paraId="3EE07447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color w:val="auto"/>
          <w:sz w:val="24"/>
          <w:szCs w:val="24"/>
        </w:rPr>
        <w:t>具各鉴别中药材真伪优劣的基本技能，掌握中药安全性与有效性评价的基本理论与方法，掌握中药质量鉴定分析方法。</w:t>
      </w:r>
    </w:p>
    <w:p w14:paraId="2BB000C0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color w:val="auto"/>
          <w:sz w:val="24"/>
          <w:szCs w:val="24"/>
        </w:rPr>
        <w:t>）掌握中药饮片净选、加工、炮制的工作技能。</w:t>
      </w:r>
    </w:p>
    <w:p w14:paraId="2E2FE6C9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</w:rPr>
        <w:t>掌握中药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lang w:val="en-US" w:eastAsia="zh-CN"/>
        </w:rPr>
        <w:t>仓储管理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</w:rPr>
        <w:t>的基本理论、流程和质量控制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lang w:val="en-US" w:eastAsia="zh-CN"/>
        </w:rPr>
        <w:t>方法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</w:rPr>
        <w:t>。</w:t>
      </w:r>
    </w:p>
    <w:p w14:paraId="7D6E5B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Chars="200" w:right="0" w:rightChars="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【基本技能】</w:t>
      </w:r>
    </w:p>
    <w:p w14:paraId="02489420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color w:val="auto"/>
          <w:sz w:val="24"/>
          <w:szCs w:val="24"/>
          <w:lang w:val="en-US" w:eastAsia="zh-CN"/>
        </w:rPr>
        <w:t>掌握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</w:rPr>
        <w:t>中药材鉴定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lang w:val="en-US" w:eastAsia="zh-CN"/>
        </w:rPr>
        <w:t>验收工作；</w:t>
      </w:r>
    </w:p>
    <w:p w14:paraId="049F82B8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color w:val="auto"/>
          <w:sz w:val="24"/>
          <w:szCs w:val="24"/>
          <w:lang w:val="en-US" w:eastAsia="zh-CN"/>
        </w:rPr>
        <w:t>掌握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</w:rPr>
        <w:t>中药材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lang w:val="en-US" w:eastAsia="zh-CN"/>
        </w:rPr>
        <w:t>仓储管理方法；</w:t>
      </w:r>
    </w:p>
    <w:p w14:paraId="7FF7EC41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color w:val="auto"/>
          <w:sz w:val="24"/>
          <w:szCs w:val="24"/>
          <w:lang w:val="en-US" w:eastAsia="zh-CN"/>
        </w:rPr>
        <w:t>掌握中药材养护技能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</w:rPr>
        <w:t>。</w:t>
      </w:r>
    </w:p>
    <w:p w14:paraId="2C62E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【基本素质】</w:t>
      </w:r>
    </w:p>
    <w:p w14:paraId="7B371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（1）做到操作的“五性”原则；即规范性、熟练性、科学性、实用性、服务性。</w:t>
      </w:r>
    </w:p>
    <w:p w14:paraId="17BF6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（2）提倡并强化“五有”素质，即：有爱心、有耐心、有细心、有扎实的知识基础、有娴熟的专业技术。</w:t>
      </w:r>
    </w:p>
    <w:p w14:paraId="5886D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4.药剂科</w:t>
      </w:r>
    </w:p>
    <w:p w14:paraId="635B0D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实习时间：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周</w:t>
      </w:r>
    </w:p>
    <w:p w14:paraId="00325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【基本知识】</w:t>
      </w:r>
    </w:p>
    <w:p w14:paraId="49831068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掌握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药物不良反应监管制度及报告流程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 w14:paraId="1E9E41B5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掌握医院药材采购制度；</w:t>
      </w:r>
    </w:p>
    <w:p w14:paraId="2A7ECF63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熟悉医院药品采购计划的编制。</w:t>
      </w:r>
    </w:p>
    <w:p w14:paraId="25ECD5BF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熟悉医院药品检查和验收制度。</w:t>
      </w:r>
    </w:p>
    <w:p w14:paraId="26478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（5）熟悉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医院处方检查、抗生素检查制度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 w14:paraId="159875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【基本技能】</w:t>
      </w:r>
    </w:p>
    <w:p w14:paraId="1DAC8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（1）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能够根据药物不良反应监管和报告制度进行药物不良反应报告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 w14:paraId="292F6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（2）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能够根据采购制度、科室需要协助医院编写采购计划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 w14:paraId="35FE47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（3）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能够进行药品检查和验收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 w14:paraId="0ADFA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（4）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能够进行处方检查、抗生素检查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 w14:paraId="7B2FE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【基本素质】</w:t>
      </w:r>
    </w:p>
    <w:p w14:paraId="2E7987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具有良好的职业道德、良好的沟通能力、较强的组织能力、做医生和忠者之间的重要桥梁、认真完成相关岗位任务。</w:t>
      </w:r>
    </w:p>
    <w:p w14:paraId="4CFB787E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  <w:t>实习机构二：科学研究部门(高等院校、科研院所等)</w:t>
      </w:r>
    </w:p>
    <w:p w14:paraId="74BD7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实习时间：共36周</w:t>
      </w:r>
    </w:p>
    <w:p w14:paraId="2051C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掌握有关专业（中药药理、中药和天然药物化学、中药制剂、中药分析等）实验的技术，能够熟练操作实验仪器设备，并熟悉仪器设备的保养方法；熟悉查阅相关专业文献的方法，熟悉所选课题的背景；完成一项适当的有关中药、天然药物或保健食品的研究工作。</w:t>
      </w:r>
    </w:p>
    <w:p w14:paraId="00089B3E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  <w:t>实习机构三：制药企业（生产车间、质检部门或研发部门）</w:t>
      </w:r>
    </w:p>
    <w:p w14:paraId="1D95A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实习时间：共36周</w:t>
      </w:r>
    </w:p>
    <w:p w14:paraId="448DF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（1）生产车间：掌握有关剂型的工艺流程，熟悉中药材前处理及有关剂型的制药机械构造、性能、 实验和保养方法；能够在教师指导下进行适当的中药制药工艺的研究工作。 </w:t>
      </w:r>
    </w:p>
    <w:p w14:paraId="55B3D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（2）质检部门：熟悉有关药品质量的保证体系，掌握中药材和常规产品的一股检验程序，能够在 教师指导下进行适当的中药分析的研究工作。 </w:t>
      </w:r>
    </w:p>
    <w:p w14:paraId="0A265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（3）研发部门：熟悉有关中药新产品开发的背景，掌握新产品、新技术或新工艺的研制程序,能够在教师指导下进行一项适当的有关中药新产品、新技术或新工艺的研究工作。</w:t>
      </w:r>
    </w:p>
    <w:p w14:paraId="7B7DC85D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  <w:t>实习机构四：药品检验部门</w:t>
      </w:r>
    </w:p>
    <w:p w14:paraId="5704E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实习时间：共36周</w:t>
      </w:r>
    </w:p>
    <w:p w14:paraId="348F2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（1）中药材、中药饮片和中成药等的检验：掌握国家药品标准、地方药品标准以及其他与中药检验鉴定有关的工具书的查阅方法;熟悉药品检验的治理制度,熟悉中药品常规检查的实验方法，熟悉检品的收取和检验报告的方法；能够在教师指导下进行一项适当的有关中药的检验分析或研究工作。 </w:t>
      </w:r>
    </w:p>
    <w:p w14:paraId="27B0A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（2）中药药品的毒理、药理等的检验；掌握毒理、药理等的检验工作的相关程序和相关要求；熟悉常用实验动物的用途和饲养方法:能够在教师指导下进行有关中药的毒理、药理检验或研究工作。</w:t>
      </w:r>
    </w:p>
    <w:p w14:paraId="159B4F69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  <w:t>实习机构五：其他部门</w:t>
      </w:r>
    </w:p>
    <w:p w14:paraId="76062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实习时间：共36周</w:t>
      </w:r>
    </w:p>
    <w:p w14:paraId="6EDCF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在其他有关中药、天然药物或保健食品的部门实习的要求能够参照以上执行。</w:t>
      </w:r>
    </w:p>
    <w:p w14:paraId="38C778F8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核心职业能力</w:t>
      </w:r>
    </w:p>
    <w:p w14:paraId="7977F7C9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药品调剂能力</w:t>
      </w:r>
    </w:p>
    <w:p w14:paraId="1F730D15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药品验收能力</w:t>
      </w:r>
    </w:p>
    <w:p w14:paraId="7357F169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药品贮藏与养护能力</w:t>
      </w:r>
    </w:p>
    <w:p w14:paraId="2361C413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药品生产能力</w:t>
      </w:r>
    </w:p>
    <w:p w14:paraId="6D3A8207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药品检验能力</w:t>
      </w:r>
    </w:p>
    <w:p w14:paraId="6DC8EA27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药品销售能力</w:t>
      </w:r>
    </w:p>
    <w:p w14:paraId="38E32BF7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药品研发能力</w:t>
      </w:r>
    </w:p>
    <w:p w14:paraId="1F849151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相关产品，如保健食品、特医食品等营销、生产、检验等能力</w:t>
      </w:r>
    </w:p>
    <w:p w14:paraId="55F7513F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六、 实习单位安排（预案）</w:t>
      </w:r>
    </w:p>
    <w:p w14:paraId="30439FF9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根据学生人数，需提前联系并确定约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-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sz w:val="24"/>
          <w:szCs w:val="24"/>
        </w:rPr>
        <w:t>家稳定的实习基地。</w:t>
      </w:r>
    </w:p>
    <w:p w14:paraId="4EFD79D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药品生产企业：（约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0%）国内知名中药上市公司、大型制药企业的中药板块。</w:t>
      </w:r>
    </w:p>
    <w:p w14:paraId="42CB4FB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三级甲等医院：（约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szCs w:val="24"/>
        </w:rPr>
        <w:t>0%）中西医结合医院、中医院的中药房、制剂室、药学部。</w:t>
      </w:r>
    </w:p>
    <w:p w14:paraId="25AAAA94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医药公司/流通企业：（约10%）国药控股、华润医药等企业的质控、仓储部门。</w:t>
      </w:r>
    </w:p>
    <w:p w14:paraId="21C3A1D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科研院所/检测机构：（约10%）省、市药品检验所、中医药研究院等。</w:t>
      </w:r>
    </w:p>
    <w:p w14:paraId="6491EA2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GAP种植基地：（约10%）道地药材产区种植基地（可安排短期参观或部分学生实习）。</w:t>
      </w:r>
    </w:p>
    <w:p w14:paraId="492958B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3F12097"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七、 考核与评价方式</w:t>
      </w:r>
    </w:p>
    <w:p w14:paraId="39F2304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64F27FA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实习成绩由以下几部分综合评定，实行百分制：</w:t>
      </w:r>
    </w:p>
    <w:p w14:paraId="6C440A2B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  过程性考核（40%）：</w:t>
      </w:r>
    </w:p>
    <w:p w14:paraId="06512B2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实习单位指导教师评价（20%）：工作态度、纪律、技能掌握情况。</w:t>
      </w:r>
    </w:p>
    <w:p w14:paraId="445727C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校内指导教师评价（20%）：周记/月报、中期汇报、沟通情况。</w:t>
      </w:r>
    </w:p>
    <w:p w14:paraId="05AEC804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  终结性考核（60%）：</w:t>
      </w:r>
    </w:p>
    <w:p w14:paraId="2649A3A9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实习专题报告（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0%）：报告质量、学术规范、创新性。</w:t>
      </w:r>
    </w:p>
    <w:p w14:paraId="24355EA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</w:t>
      </w:r>
    </w:p>
    <w:p w14:paraId="0D289EF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53F1F6A"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八、 时间进度表</w:t>
      </w:r>
    </w:p>
    <w:p w14:paraId="0D366A2B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30"/>
        <w:gridCol w:w="6331"/>
      </w:tblGrid>
      <w:tr w14:paraId="4D96E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 w14:paraId="7DBF451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时间</w:t>
            </w:r>
          </w:p>
        </w:tc>
        <w:tc>
          <w:tcPr>
            <w:tcW w:w="6331" w:type="dxa"/>
            <w:vAlign w:val="center"/>
          </w:tcPr>
          <w:p w14:paraId="4E45149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主要工作内容</w:t>
            </w:r>
          </w:p>
        </w:tc>
      </w:tr>
      <w:tr w14:paraId="4CAB1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 w14:paraId="762CC55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2025年9月-12月</w:t>
            </w:r>
          </w:p>
        </w:tc>
        <w:tc>
          <w:tcPr>
            <w:tcW w:w="6331" w:type="dxa"/>
            <w:vAlign w:val="center"/>
          </w:tcPr>
          <w:p w14:paraId="05B7EA6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启动实习单位联系与考察工作，更新实习基地库。</w:t>
            </w:r>
          </w:p>
        </w:tc>
      </w:tr>
      <w:tr w14:paraId="28D77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 w14:paraId="62471BE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2026年3月-6月</w:t>
            </w:r>
          </w:p>
        </w:tc>
        <w:tc>
          <w:tcPr>
            <w:tcW w:w="6331" w:type="dxa"/>
            <w:vAlign w:val="center"/>
          </w:tcPr>
          <w:p w14:paraId="43B6863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召开实习动员大会，学生填报实习意向；确定实习分配初步方案。</w:t>
            </w:r>
          </w:p>
        </w:tc>
      </w:tr>
      <w:tr w14:paraId="64897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 w14:paraId="6D51C53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2026年7月-8月</w:t>
            </w:r>
          </w:p>
        </w:tc>
        <w:tc>
          <w:tcPr>
            <w:tcW w:w="6331" w:type="dxa"/>
            <w:vAlign w:val="center"/>
          </w:tcPr>
          <w:p w14:paraId="498BF87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最终确定实习单位及学生名单；签订实习协议；召开实习前安全教育大会。</w:t>
            </w:r>
          </w:p>
        </w:tc>
      </w:tr>
      <w:tr w14:paraId="19F4D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 w14:paraId="7880FEB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2026年9月第一周</w:t>
            </w:r>
          </w:p>
        </w:tc>
        <w:tc>
          <w:tcPr>
            <w:tcW w:w="6331" w:type="dxa"/>
            <w:vAlign w:val="center"/>
          </w:tcPr>
          <w:p w14:paraId="730620A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学生报到，进行岗前培训和安全教育；派遣学生进入实习单位。</w:t>
            </w:r>
          </w:p>
        </w:tc>
      </w:tr>
      <w:tr w14:paraId="48690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 w14:paraId="257B2B4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2026年9月-2027年5月</w:t>
            </w:r>
          </w:p>
        </w:tc>
        <w:tc>
          <w:tcPr>
            <w:tcW w:w="6331" w:type="dxa"/>
            <w:vAlign w:val="center"/>
          </w:tcPr>
          <w:p w14:paraId="2B2690E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实习实施阶段。校内外指导教师定期巡查、指导；学生提交实习月志。</w:t>
            </w:r>
          </w:p>
        </w:tc>
      </w:tr>
      <w:tr w14:paraId="0F223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 w14:paraId="4DBCDF2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2027年1月</w:t>
            </w:r>
          </w:p>
        </w:tc>
        <w:tc>
          <w:tcPr>
            <w:tcW w:w="6331" w:type="dxa"/>
            <w:vAlign w:val="center"/>
          </w:tcPr>
          <w:p w14:paraId="00A6D6E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进行中期检查，召开线上/线下中期汇报会，解决实习中遇到的问题。</w:t>
            </w:r>
          </w:p>
        </w:tc>
      </w:tr>
      <w:tr w14:paraId="66F6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 w14:paraId="7D9F457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2027年5月</w:t>
            </w:r>
          </w:p>
        </w:tc>
        <w:tc>
          <w:tcPr>
            <w:tcW w:w="6331" w:type="dxa"/>
            <w:vAlign w:val="center"/>
          </w:tcPr>
          <w:p w14:paraId="2D44A5B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实习结束，学生提交全部实习材料（鉴定表、专题报告）。</w:t>
            </w:r>
          </w:p>
        </w:tc>
      </w:tr>
      <w:tr w14:paraId="20AE1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 w14:paraId="497AE6D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2027年6月上中旬</w:t>
            </w:r>
          </w:p>
        </w:tc>
        <w:tc>
          <w:tcPr>
            <w:tcW w:w="6331" w:type="dxa"/>
            <w:vAlign w:val="center"/>
          </w:tcPr>
          <w:p w14:paraId="3837903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评定实习成绩，召开实习总结表彰大会。</w:t>
            </w:r>
          </w:p>
        </w:tc>
      </w:tr>
    </w:tbl>
    <w:p w14:paraId="3075EA8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68D11B4"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九、 保障措施与注意事项</w:t>
      </w:r>
    </w:p>
    <w:p w14:paraId="4AC59BF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FCE1E8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  安全保障：</w:t>
      </w:r>
    </w:p>
    <w:p w14:paraId="7CA98B60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购买实习期间意外伤害保险。</w:t>
      </w:r>
    </w:p>
    <w:p w14:paraId="172057F3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严格执行安全操作规程，特别是涉及机械设备、高温、电、化学试剂的岗位。</w:t>
      </w:r>
    </w:p>
    <w:p w14:paraId="020C4D80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建立“学校-实习单位-学生-家长”四级安全联络网。</w:t>
      </w:r>
    </w:p>
    <w:p w14:paraId="2281DC2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  经费保障：申请专项实习经费，用于教师差旅、学生补贴、实习单位管理费等。</w:t>
      </w:r>
    </w:p>
    <w:p w14:paraId="323E7D0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  纪律要求：</w:t>
      </w:r>
    </w:p>
    <w:p w14:paraId="424DAE6F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严格遵守学校和实习单位的各项规章制度。</w:t>
      </w:r>
    </w:p>
    <w:p w14:paraId="2A59637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尊重指导教师和带教老师，虚心学习。</w:t>
      </w:r>
    </w:p>
    <w:p w14:paraId="52D57E7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原则上不得无故缺席或提前结束实习。</w:t>
      </w:r>
    </w:p>
    <w:p w14:paraId="55C29ACB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  质量监控：通过定期巡查、线上平台（如微信群、实习管理APP）汇报、学生座谈会等形式，确保实习质量。</w:t>
      </w:r>
    </w:p>
    <w:p w14:paraId="5784AF07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8E277F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B38C170"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结语</w:t>
      </w:r>
    </w:p>
    <w:p w14:paraId="55CBF3CF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A1C14E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本计划是2024级中药学专业实习工作的指导性文件。我们将根据实际情况进行动态微调，确保实习工作顺利进行并达到预期效果，为社会培养出更多优秀的中药学后备力量。</w:t>
      </w:r>
    </w:p>
    <w:p w14:paraId="181B6D4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7D79C2A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C0E3576">
      <w:pPr>
        <w:spacing w:line="360" w:lineRule="auto"/>
        <w:jc w:val="right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中药学教研室</w:t>
      </w:r>
    </w:p>
    <w:p w14:paraId="42FAC43D">
      <w:pPr>
        <w:spacing w:line="360" w:lineRule="auto"/>
        <w:jc w:val="right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2025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14</w:t>
      </w:r>
      <w:r>
        <w:rPr>
          <w:rFonts w:hint="eastAsia" w:ascii="仿宋" w:hAnsi="仿宋" w:eastAsia="仿宋" w:cs="仿宋"/>
          <w:sz w:val="24"/>
          <w:szCs w:val="24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2C2A8F"/>
    <w:multiLevelType w:val="singleLevel"/>
    <w:tmpl w:val="842C2A8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D681F8C"/>
    <w:multiLevelType w:val="singleLevel"/>
    <w:tmpl w:val="BD681F8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2160224"/>
    <w:multiLevelType w:val="singleLevel"/>
    <w:tmpl w:val="C2160224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CE6F98E0"/>
    <w:multiLevelType w:val="singleLevel"/>
    <w:tmpl w:val="CE6F98E0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25C31C48"/>
    <w:multiLevelType w:val="singleLevel"/>
    <w:tmpl w:val="25C31C48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2E6D2CE7"/>
    <w:multiLevelType w:val="singleLevel"/>
    <w:tmpl w:val="2E6D2CE7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240" w:leftChars="0" w:firstLine="0" w:firstLineChars="0"/>
      </w:pPr>
    </w:lvl>
  </w:abstractNum>
  <w:abstractNum w:abstractNumId="6">
    <w:nsid w:val="3EDCFB2A"/>
    <w:multiLevelType w:val="singleLevel"/>
    <w:tmpl w:val="3EDCFB2A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471243DF"/>
    <w:multiLevelType w:val="singleLevel"/>
    <w:tmpl w:val="471243DF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5E127F"/>
    <w:rsid w:val="015E127F"/>
    <w:rsid w:val="2CCA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eastAsia="宋体" w:asciiTheme="minorAscii" w:hAnsiTheme="minorAscii"/>
      <w:b/>
      <w:kern w:val="44"/>
      <w:sz w:val="24"/>
      <w:szCs w:val="2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2025-10-14T01:48:00Z</dcterms:created>
  <dc:creator>企业用户_449744162</dc:creator>
  <cp:lastModifiedBy>企业用户_449744162</cp:lastModifiedBy>
  <dcterms:modified xsi:type="dcterms:W3CDTF">2025-10-14T02:02:03Z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6BCC023A3224415AAE96F7FC0FCC24FD_11</vt:lpwstr>
  </property>
  <property fmtid="{D5CDD505-2E9C-101B-9397-08002B2CF9AE}" pid="4" name="KSOTemplateDocerSaveRecord">
    <vt:lpwstr>eyJoZGlkIjoiMjYyZmZlM2RiNzNkODYzMmRmMzE4MjFlOTcxMTVjYTIiLCJ1c2VySWQiOiIxNTY3MTAwMzkwIn0=</vt:lpwstr>
  </property>
</Properties>
</file>