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B6266">
      <w:pPr>
        <w:overflowPunct w:val="0"/>
        <w:autoSpaceDE w:val="0"/>
        <w:autoSpaceDN w:val="0"/>
        <w:adjustRightInd w:val="0"/>
        <w:spacing w:line="239" w:lineRule="auto"/>
        <w:jc w:val="center"/>
        <w:rPr>
          <w:rFonts w:hint="default" w:eastAsia="Times New Roman"/>
          <w:kern w:val="0"/>
          <w:sz w:val="24"/>
        </w:rPr>
      </w:pPr>
      <w:r>
        <w:rPr>
          <w:rFonts w:hint="eastAsia" w:ascii="宋体" w:hAnsi="Arial"/>
          <w:kern w:val="0"/>
          <w:sz w:val="36"/>
          <w:lang w:eastAsia="zh-CN"/>
        </w:rPr>
        <w:drawing>
          <wp:anchor distT="0" distB="0" distL="114300" distR="114300" simplePos="0" relativeHeight="251659264" behindDoc="0" locked="0" layoutInCell="1" allowOverlap="1">
            <wp:simplePos x="0" y="0"/>
            <wp:positionH relativeFrom="column">
              <wp:posOffset>-966470</wp:posOffset>
            </wp:positionH>
            <wp:positionV relativeFrom="paragraph">
              <wp:posOffset>-657225</wp:posOffset>
            </wp:positionV>
            <wp:extent cx="2977515" cy="364490"/>
            <wp:effectExtent l="0" t="0" r="0" b="16510"/>
            <wp:wrapNone/>
            <wp:docPr id="1" name="图片 1" descr="华南商贸LOGO（修改英文名称）_复制-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南商贸LOGO（修改英文名称）_复制-04"/>
                    <pic:cNvPicPr>
                      <a:picLocks noChangeAspect="1"/>
                    </pic:cNvPicPr>
                  </pic:nvPicPr>
                  <pic:blipFill>
                    <a:blip r:embed="rId4"/>
                    <a:srcRect t="41768" b="41076"/>
                    <a:stretch>
                      <a:fillRect/>
                    </a:stretch>
                  </pic:blipFill>
                  <pic:spPr>
                    <a:xfrm>
                      <a:off x="0" y="0"/>
                      <a:ext cx="2977515" cy="364490"/>
                    </a:xfrm>
                    <a:prstGeom prst="rect">
                      <a:avLst/>
                    </a:prstGeom>
                  </pic:spPr>
                </pic:pic>
              </a:graphicData>
            </a:graphic>
          </wp:anchor>
        </w:drawing>
      </w:r>
      <w:r>
        <w:rPr>
          <w:rFonts w:hint="eastAsia" w:ascii="宋体" w:hAnsi="Arial"/>
          <w:kern w:val="0"/>
          <w:sz w:val="36"/>
        </w:rPr>
        <w:t>广州华南商贸职业学院口腔医学技术专业岗位实习大纲</w:t>
      </w:r>
    </w:p>
    <w:p w14:paraId="205EDD6F">
      <w:pPr>
        <w:autoSpaceDE w:val="0"/>
        <w:autoSpaceDN w:val="0"/>
        <w:adjustRightInd w:val="0"/>
        <w:spacing w:line="200" w:lineRule="exact"/>
        <w:jc w:val="left"/>
        <w:rPr>
          <w:rFonts w:hint="default" w:eastAsia="Times New Roman"/>
          <w:kern w:val="0"/>
          <w:sz w:val="24"/>
        </w:rPr>
      </w:pPr>
    </w:p>
    <w:p w14:paraId="0B1EE7BE">
      <w:pPr>
        <w:autoSpaceDE w:val="0"/>
        <w:autoSpaceDN w:val="0"/>
        <w:adjustRightInd w:val="0"/>
        <w:spacing w:line="304" w:lineRule="exact"/>
        <w:jc w:val="left"/>
        <w:rPr>
          <w:rFonts w:hint="default" w:eastAsia="Times New Roman"/>
          <w:kern w:val="0"/>
          <w:sz w:val="24"/>
        </w:rPr>
      </w:pPr>
    </w:p>
    <w:p w14:paraId="045C93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实习名称：</w:t>
      </w:r>
      <w:r>
        <w:rPr>
          <w:rFonts w:hint="eastAsia" w:asciiTheme="minorEastAsia" w:hAnsiTheme="minorEastAsia" w:eastAsiaTheme="minorEastAsia" w:cstheme="minorEastAsia"/>
          <w:sz w:val="24"/>
          <w:szCs w:val="24"/>
          <w:lang w:val="en-US" w:eastAsia="zh-CN"/>
        </w:rPr>
        <w:t>岗位实习</w:t>
      </w:r>
    </w:p>
    <w:p w14:paraId="6E0CBA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学分：</w:t>
      </w:r>
      <w:r>
        <w:rPr>
          <w:rFonts w:hint="eastAsia" w:asciiTheme="minorEastAsia" w:hAnsiTheme="minorEastAsia" w:eastAsiaTheme="minorEastAsia" w:cstheme="minorEastAsia"/>
          <w:sz w:val="24"/>
          <w:szCs w:val="24"/>
          <w:lang w:val="en-US" w:eastAsia="zh-CN"/>
        </w:rPr>
        <w:t>26</w:t>
      </w:r>
    </w:p>
    <w:p w14:paraId="2259E2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实习周数：</w:t>
      </w:r>
      <w:r>
        <w:rPr>
          <w:rFonts w:hint="eastAsia" w:asciiTheme="minorEastAsia" w:hAnsiTheme="minorEastAsia" w:eastAsiaTheme="minorEastAsia" w:cstheme="minorEastAsia"/>
          <w:sz w:val="24"/>
          <w:szCs w:val="24"/>
          <w:lang w:val="en-US" w:eastAsia="zh-CN"/>
        </w:rPr>
        <w:t>36</w:t>
      </w:r>
    </w:p>
    <w:p w14:paraId="3A86A6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适用专业：</w:t>
      </w:r>
      <w:r>
        <w:rPr>
          <w:rFonts w:hint="eastAsia" w:asciiTheme="minorEastAsia" w:hAnsiTheme="minorEastAsia" w:eastAsiaTheme="minorEastAsia" w:cstheme="minorEastAsia"/>
          <w:sz w:val="24"/>
          <w:szCs w:val="24"/>
          <w:lang w:val="en-US" w:eastAsia="zh-CN"/>
        </w:rPr>
        <w:t>口腔医学技术</w:t>
      </w:r>
    </w:p>
    <w:p w14:paraId="4ACC18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使用学生：</w:t>
      </w:r>
      <w:r>
        <w:rPr>
          <w:rFonts w:hint="eastAsia" w:asciiTheme="minorEastAsia" w:hAnsiTheme="minorEastAsia" w:eastAsiaTheme="minorEastAsia" w:cstheme="minorEastAsia"/>
          <w:sz w:val="24"/>
          <w:szCs w:val="24"/>
          <w:lang w:val="en-US" w:eastAsia="zh-CN"/>
        </w:rPr>
        <w:t>2024级学</w:t>
      </w:r>
      <w:r>
        <w:rPr>
          <w:rFonts w:hint="eastAsia" w:asciiTheme="minorEastAsia" w:hAnsiTheme="minorEastAsia" w:eastAsiaTheme="minorEastAsia" w:cstheme="minorEastAsia"/>
          <w:sz w:val="24"/>
          <w:szCs w:val="24"/>
        </w:rPr>
        <w:t>生</w:t>
      </w:r>
    </w:p>
    <w:p w14:paraId="72BF2C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一、使用范围</w:t>
      </w:r>
    </w:p>
    <w:p w14:paraId="4A2D6B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本</w:t>
      </w:r>
      <w:r>
        <w:rPr>
          <w:rFonts w:hint="eastAsia" w:asciiTheme="minorEastAsia" w:hAnsiTheme="minorEastAsia" w:eastAsiaTheme="minorEastAsia" w:cstheme="minorEastAsia"/>
          <w:sz w:val="24"/>
          <w:szCs w:val="24"/>
          <w:lang w:val="en-US" w:eastAsia="zh-CN"/>
        </w:rPr>
        <w:t>实习指导书</w:t>
      </w:r>
      <w:r>
        <w:rPr>
          <w:rFonts w:hint="eastAsia" w:asciiTheme="minorEastAsia" w:hAnsiTheme="minorEastAsia" w:eastAsiaTheme="minorEastAsia" w:cstheme="minorEastAsia"/>
          <w:sz w:val="24"/>
          <w:szCs w:val="24"/>
        </w:rPr>
        <w:t>根据教育部、广东省教育厅有关文件精神，结合广州华南商贸职业学院《口腔医学技术专业人才培养方案》的培养要求和目标制定，适用于广州华南商贸职业学院口腔医学技术专业学生的岗位实习安排，</w:t>
      </w:r>
      <w:r>
        <w:rPr>
          <w:rFonts w:hint="eastAsia" w:asciiTheme="minorEastAsia" w:hAnsiTheme="minorEastAsia" w:eastAsiaTheme="minorEastAsia" w:cstheme="minorEastAsia"/>
          <w:sz w:val="24"/>
          <w:szCs w:val="24"/>
          <w:lang w:val="en-US" w:eastAsia="zh-CN"/>
        </w:rPr>
        <w:t>面向</w:t>
      </w:r>
      <w:r>
        <w:rPr>
          <w:rFonts w:hint="eastAsia" w:asciiTheme="minorEastAsia" w:hAnsiTheme="minorEastAsia" w:eastAsiaTheme="minorEastAsia" w:cstheme="minorEastAsia"/>
          <w:sz w:val="24"/>
          <w:szCs w:val="24"/>
        </w:rPr>
        <w:t>口腔修复体制作行业的义齿加工企业、各级各类医疗机构口腔技工室或义齿加工中心</w:t>
      </w:r>
      <w:r>
        <w:rPr>
          <w:rFonts w:hint="eastAsia" w:asciiTheme="minorEastAsia" w:hAnsiTheme="minorEastAsia" w:eastAsiaTheme="minorEastAsia" w:cstheme="minorEastAsia"/>
          <w:sz w:val="24"/>
          <w:szCs w:val="24"/>
          <w:lang w:val="en-US" w:eastAsia="zh-CN"/>
        </w:rPr>
        <w:t>等，从事口腔修复体及矫治器的设计制作、参与口腔及颌面部常见疾病诊疗、口腔预防保健的科普教育等岗位及相关岗位群工作。</w:t>
      </w:r>
    </w:p>
    <w:p w14:paraId="159EB2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二、实习目标</w:t>
      </w:r>
    </w:p>
    <w:p w14:paraId="150635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学生通过</w:t>
      </w:r>
      <w:r>
        <w:rPr>
          <w:rFonts w:hint="eastAsia" w:asciiTheme="minorEastAsia" w:hAnsiTheme="minorEastAsia" w:eastAsiaTheme="minorEastAsia" w:cstheme="minorEastAsia"/>
          <w:sz w:val="24"/>
          <w:szCs w:val="24"/>
          <w:lang w:val="en-US" w:eastAsia="zh-CN"/>
        </w:rPr>
        <w:t>口腔医学技术</w:t>
      </w:r>
      <w:r>
        <w:rPr>
          <w:rFonts w:hint="eastAsia" w:asciiTheme="minorEastAsia" w:hAnsiTheme="minorEastAsia" w:eastAsiaTheme="minorEastAsia" w:cstheme="minorEastAsia"/>
          <w:sz w:val="24"/>
          <w:szCs w:val="24"/>
        </w:rPr>
        <w:t>专业</w:t>
      </w:r>
      <w:r>
        <w:rPr>
          <w:rFonts w:hint="eastAsia" w:asciiTheme="minorEastAsia" w:hAnsiTheme="minorEastAsia" w:eastAsiaTheme="minorEastAsia" w:cstheme="minorEastAsia"/>
          <w:sz w:val="24"/>
          <w:szCs w:val="24"/>
          <w:lang w:val="en-US" w:eastAsia="zh-CN"/>
        </w:rPr>
        <w:t>岗位</w:t>
      </w:r>
      <w:r>
        <w:rPr>
          <w:rFonts w:hint="eastAsia" w:asciiTheme="minorEastAsia" w:hAnsiTheme="minorEastAsia" w:eastAsiaTheme="minorEastAsia" w:cstheme="minorEastAsia"/>
          <w:sz w:val="24"/>
          <w:szCs w:val="24"/>
        </w:rPr>
        <w:t>实习，了解义齿加工企业</w:t>
      </w:r>
      <w:r>
        <w:rPr>
          <w:rFonts w:hint="eastAsia" w:asciiTheme="minorEastAsia" w:hAnsiTheme="minorEastAsia" w:eastAsiaTheme="minorEastAsia" w:cstheme="minorEastAsia"/>
          <w:sz w:val="24"/>
          <w:szCs w:val="24"/>
          <w:lang w:val="en-US" w:eastAsia="zh-CN"/>
        </w:rPr>
        <w:t>和</w:t>
      </w:r>
      <w:r>
        <w:rPr>
          <w:rFonts w:hint="eastAsia" w:asciiTheme="minorEastAsia" w:hAnsiTheme="minorEastAsia" w:eastAsiaTheme="minorEastAsia" w:cstheme="minorEastAsia"/>
          <w:sz w:val="24"/>
          <w:szCs w:val="24"/>
        </w:rPr>
        <w:t>各级各类医疗机构的运作、组织架构、规章制度和企业文化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掌握岗位的典型工作流程、工作内容及核心技能</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养成爱岗敬业、精益求精、诚实守信的职业精神，增强学生的就业能力。</w:t>
      </w:r>
    </w:p>
    <w:p w14:paraId="6BD33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三、时间安排</w:t>
      </w:r>
    </w:p>
    <w:p w14:paraId="5529D9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实习时间约36周，安排在第三学年第一至第二学期。</w:t>
      </w:r>
    </w:p>
    <w:p w14:paraId="50568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四、实习条件 </w:t>
      </w:r>
    </w:p>
    <w:p w14:paraId="579F48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（一）实习企业</w:t>
      </w:r>
    </w:p>
    <w:p w14:paraId="263445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选择与口腔医学技术专业核心岗位匹配的具有一定规模的大中型</w:t>
      </w:r>
      <w:r>
        <w:rPr>
          <w:rFonts w:hint="eastAsia" w:asciiTheme="minorEastAsia" w:hAnsiTheme="minorEastAsia" w:eastAsiaTheme="minorEastAsia" w:cstheme="minorEastAsia"/>
          <w:sz w:val="24"/>
          <w:szCs w:val="24"/>
        </w:rPr>
        <w:t>义齿加工企业、各级各类医疗机构口腔技工室或义齿加工中心</w:t>
      </w:r>
      <w:r>
        <w:rPr>
          <w:rFonts w:hint="eastAsia" w:asciiTheme="minorEastAsia" w:hAnsiTheme="minorEastAsia" w:eastAsiaTheme="minorEastAsia" w:cstheme="minorEastAsia"/>
          <w:sz w:val="24"/>
          <w:szCs w:val="24"/>
          <w:lang w:val="en-US" w:eastAsia="zh-CN"/>
        </w:rPr>
        <w:t>进行岗位实习</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实习企业需符合《职业学校学生实习管理规定》、《职业学校校企合作促进办法》等对实习单位的有关规定，合法经营、管理规范，实习条件完备且符合产业发展实际、符合安全生产法律法规要求。</w:t>
      </w:r>
    </w:p>
    <w:p w14:paraId="35B206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（二）设施条件</w:t>
      </w:r>
    </w:p>
    <w:p w14:paraId="0D63AE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1.安全保障</w:t>
      </w:r>
    </w:p>
    <w:p w14:paraId="07CA5B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建立安全预防机制及多级安全教育机制，制定安全教育计划，从制度、技术、组织措施方面进行教育。学校与实训基地签订实习工作协议书。</w:t>
      </w:r>
    </w:p>
    <w:p w14:paraId="18CE5C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2.专业设施设备</w:t>
      </w:r>
    </w:p>
    <w:p w14:paraId="248986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具备一定规模、功能明确，能为实践教学提供综合实训的实习条件和环境。实习单位内实习人员不能超过在岗人员总数的10％，保证学生能完成岗位实习教学要求中规定的教学任务。</w:t>
      </w:r>
    </w:p>
    <w:p w14:paraId="7964CF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3.信息资料</w:t>
      </w:r>
    </w:p>
    <w:p w14:paraId="693968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各岗位需制订实习计划和量化指标。具有较齐全的图书资料、专业期刊、网上资源、案例记录库等教学资源。有供学生使用的电子图书阅览及上网查询条件。优先使用国家层面规划教材；教材要符合国家卫生部执业资格考试教学要求；利用口腔医学技术教学资源平台开展网络课程教学交流；应用“教指委”提供的教学案例库，在真实职业环境中应用知识和技术，培养综合职业能力。</w:t>
      </w:r>
    </w:p>
    <w:p w14:paraId="1BFB5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（三）实习岗位 </w:t>
      </w:r>
    </w:p>
    <w:p w14:paraId="123FD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1.校内指导老师：采取专任教师、兼职教师整班制方式开展岗位实习指导。</w:t>
      </w:r>
    </w:p>
    <w:p w14:paraId="66F05F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指导教师须组织学生学习《岗位实习平台学生移动端操作指南》，督促学生在实习管理平台按时填写实习信息、实习材料上传（法定监护人（或家长）知情同意书、三方协议等）、实习平台签到、实习周报、实习月报、实习报告、成绩鉴定、实习评价等，并按照要求及时批阅、考核。配合企业做好学生的部门或岗位轮换，及时解答学生在岗位实习过程中遇到的学业、生活、安全等问题。</w:t>
      </w:r>
    </w:p>
    <w:p w14:paraId="261CB0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（2）指导学生在岗位实习前签订三方协议，以及《法定监护人（或家长）知情同意书》《学生岗位实习承诺书》《自主联系申请表》等（须确保100%签订）。</w:t>
      </w:r>
    </w:p>
    <w:p w14:paraId="0191E2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认真执行岗位实习计划，做好检查、指导、调整及跟踪调查等工作，保证岗位实习质量。如在实习过程中学生实习单位、实习岗位发生变化，指导老师需及时上报给学院负责人。每月15、30日前如实、规范填写《学生岗位实习管理台账》。</w:t>
      </w:r>
    </w:p>
    <w:p w14:paraId="5A0B1F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实施指导与就业服务“一岗双责”，协同辅导员做好学生的就业帮扶工作。在实习转就业阶段，继续跟进指导学生岗位实习工作，直到学生毕业离校。在校企办的指导下协助开展困难生就业帮扶、就业数据上报等工作。</w:t>
      </w:r>
    </w:p>
    <w:p w14:paraId="6A26CB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主动与企业导师、辅导员合作，定期到实习单位巡视指导，做好下企业巡视指导的工作记录，做好学生思想政治与法制安全教育，掌握学生在岗实习动态，及时发现、处理和报告岗位实习出现的各类突发或应急问题。</w:t>
      </w:r>
    </w:p>
    <w:p w14:paraId="7C4349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（6）加强与学生实习企业联系，共同商讨人才培养、专业建设、科学研究等方面协同合作的可行性，促进产学研共建与深度融合。</w:t>
      </w:r>
    </w:p>
    <w:p w14:paraId="0D3330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2.实习基地指导教师</w:t>
      </w:r>
    </w:p>
    <w:p w14:paraId="111C6F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（1）带教教师资格:本专业毕业，具有2年以上工作经验或具有口腔医学技术专业职称。</w:t>
      </w:r>
    </w:p>
    <w:p w14:paraId="39E136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（2）毕业实习实行带教教师负责制，每一位带教教师应对实习阶段的全部教学活动负责。应根据实习</w:t>
      </w:r>
      <w:r>
        <w:rPr>
          <w:rFonts w:hint="eastAsia" w:asciiTheme="minorEastAsia" w:hAnsiTheme="minorEastAsia" w:eastAsiaTheme="minorEastAsia" w:cstheme="minorEastAsia"/>
          <w:sz w:val="24"/>
          <w:szCs w:val="24"/>
          <w:lang w:val="en-US" w:eastAsia="zh-CN"/>
        </w:rPr>
        <w:t>指导书</w:t>
      </w:r>
      <w:r>
        <w:rPr>
          <w:rFonts w:hint="eastAsia" w:asciiTheme="minorEastAsia" w:hAnsiTheme="minorEastAsia" w:eastAsiaTheme="minorEastAsia" w:cstheme="minorEastAsia"/>
          <w:sz w:val="24"/>
          <w:szCs w:val="24"/>
        </w:rPr>
        <w:t>要求，结合临床实践，制订具体的教学实施计划，并认真实行，切实落实对学生实践能力的培养。</w:t>
      </w:r>
    </w:p>
    <w:p w14:paraId="2F6299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（3）对学生进行德育教育，重点是职业道德教育，培养学生良好的职业道德和全心全意为病人服务的思想，增强学生的责任感和同理心，树立正确人生观、世界观、价值观。</w:t>
      </w:r>
    </w:p>
    <w:p w14:paraId="2C195B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带教老师应尽量了解学生的情况，因材施教，重点培养实习学生的思维能力、独立分析问题、解决问题的能力、创新能力、严谨的工作作风以及慎独精神，充分调动学生的学习积极性，不断提升学生的内在修养。</w:t>
      </w:r>
    </w:p>
    <w:p w14:paraId="130DC7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对学生的口腔医学技术技能操作应悉心指导、严格要求，使学生循序渐进地适应药学工作，熟练掌握口腔医学技术各项操作技术。人文素养方面，重点培养和提高学生的系统化整体护理水平，在熟练掌握各种基本操作的同时，培养学生的综合分析能力。</w:t>
      </w:r>
    </w:p>
    <w:p w14:paraId="582C7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五、实习内容</w:t>
      </w:r>
    </w:p>
    <w:p w14:paraId="470E3C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（一）实习项目 </w:t>
      </w:r>
    </w:p>
    <w:p w14:paraId="2E89D3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实习项目包括固定义齿、活动义齿、数字化设计与制作、正畸、种植、临床服务、质量检测。</w:t>
      </w:r>
    </w:p>
    <w:p w14:paraId="773ADF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（二）核心职业能力</w:t>
      </w:r>
    </w:p>
    <w:p w14:paraId="1D39EA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1.固定义齿（8周）</w:t>
      </w:r>
    </w:p>
    <w:p w14:paraId="222D28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【基本知识】</w:t>
      </w:r>
    </w:p>
    <w:p w14:paraId="277F8F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（1）深入理解不同固定义齿类型的特点及适用范围，如单冠、桥体等。</w:t>
      </w:r>
    </w:p>
    <w:p w14:paraId="50F594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（2）掌握各类固定义齿材料的性能差异，包括金属、烤瓷、全瓷等。</w:t>
      </w:r>
    </w:p>
    <w:p w14:paraId="1A0B7E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（3）熟悉型内冠蜡型制作的关键要点和精度要求。</w:t>
      </w:r>
    </w:p>
    <w:p w14:paraId="5B0BA1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（4）了解铸造包埋的原理和不同包埋材料的特性。</w:t>
      </w:r>
    </w:p>
    <w:p w14:paraId="5EDF0A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（5）知晓车金、上瓷、上釉等工艺的技术标准。</w:t>
      </w:r>
    </w:p>
    <w:p w14:paraId="36701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【基本技能】</w:t>
      </w:r>
    </w:p>
    <w:p w14:paraId="1D09D6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（1）精确制作型内冠蜡型，确保尺寸准确、形态美观。</w:t>
      </w:r>
    </w:p>
    <w:p w14:paraId="65678C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（2）熟练进行铸造包埋操作，保证包埋质量。</w:t>
      </w:r>
    </w:p>
    <w:p w14:paraId="4D6070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（3）掌握车金工艺，使金属修复体表面光滑平整。</w:t>
      </w:r>
    </w:p>
    <w:p w14:paraId="321376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（4）能够进行上瓷操作，实现颜色和质感的自然过渡。</w:t>
      </w:r>
    </w:p>
    <w:p w14:paraId="19E51F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（5）对冠桥进行精细打磨和上釉，提升修复体的美观度。</w:t>
      </w:r>
    </w:p>
    <w:p w14:paraId="5BB85B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【基本素质】</w:t>
      </w:r>
    </w:p>
    <w:p w14:paraId="572F7E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（1）培养严谨细致的工作态度，因为固定义齿的制作精度要求高，任何小的失误都可能影响义齿的质量和使用效果。</w:t>
      </w:r>
    </w:p>
    <w:p w14:paraId="62619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（2）具备耐心和恒心，在进行型内冠蜡型制作、车金、上瓷等工序时，可能需要反复调整和完善。</w:t>
      </w:r>
    </w:p>
    <w:p w14:paraId="53038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（3）树立质量至上的意识，固定义齿直接影响患者的口腔健康和美观，必须确保每一个环节都符合质量标准。</w:t>
      </w:r>
    </w:p>
    <w:p w14:paraId="3EDD59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（4）提高自我学习和创新能力，随着材料和技术的不断发展，要积极学习新的制作方法和工艺。</w:t>
      </w:r>
    </w:p>
    <w:p w14:paraId="07B5C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2.活动义齿（8周）</w:t>
      </w:r>
    </w:p>
    <w:p w14:paraId="5D966F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【基本知识】</w:t>
      </w:r>
    </w:p>
    <w:p w14:paraId="2FFF63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（1）明确活动义齿各部件的功能和设计要求。</w:t>
      </w:r>
    </w:p>
    <w:p w14:paraId="33EFD0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（2）掌握不同活动义齿材料的特点和适用情况。</w:t>
      </w:r>
    </w:p>
    <w:p w14:paraId="2C800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（3）了解模型修整和复设计的方法和原则。</w:t>
      </w:r>
    </w:p>
    <w:p w14:paraId="2A01DF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（4）熟悉卡环弯制的技巧和力度控制。</w:t>
      </w:r>
    </w:p>
    <w:p w14:paraId="556179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（5）知晓胶托蜡型制作和排牙的规范。</w:t>
      </w:r>
    </w:p>
    <w:p w14:paraId="03FA81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【基本技能】</w:t>
      </w:r>
    </w:p>
    <w:p w14:paraId="5D2587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（1）准确进行模型修整和复设计，为活动义齿制作提供良好基础。</w:t>
      </w:r>
    </w:p>
    <w:p w14:paraId="03135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（2）熟练弯制卡环，确保固位力合适。</w:t>
      </w:r>
    </w:p>
    <w:p w14:paraId="1405EE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（3）精心制作胶托蜡型，保证形态和厚度适宜。</w:t>
      </w:r>
    </w:p>
    <w:p w14:paraId="6A6261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（4）合理进行胶托排牙，兼顾美观和功能。</w:t>
      </w:r>
    </w:p>
    <w:p w14:paraId="595144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（5）对活动义齿进行铸造包埋和打磨，提高质量。</w:t>
      </w:r>
    </w:p>
    <w:p w14:paraId="4672CA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【基本素质】</w:t>
      </w:r>
    </w:p>
    <w:p w14:paraId="0E1D2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（1）注重团队协作，活动义齿的制作涉及多个岗位，需要与同事密切配合，确保各个环节的顺利进行。</w:t>
      </w:r>
    </w:p>
    <w:p w14:paraId="2B3DA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（2）锻炼动手能力和空间想象力，在进行模型修整、卡环弯制、胶托蜡型制作等操作时，需要准确把握尺寸和形态。</w:t>
      </w:r>
    </w:p>
    <w:p w14:paraId="4860FD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（3）培养服务意识，活动义齿的舒适度和实用性对患者至关重要，要以患者需求为导向进行制作。</w:t>
      </w:r>
    </w:p>
    <w:p w14:paraId="65022A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（4）增强问题解决能力，在制作过程中可能会遇到各种问题，如材料不匹配、设计不合理等，要能够及时找到解决方案。</w:t>
      </w:r>
    </w:p>
    <w:p w14:paraId="77CADF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3.数字化设计与制作（8周）</w:t>
      </w:r>
    </w:p>
    <w:p w14:paraId="4EA946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【基本知识】</w:t>
      </w:r>
    </w:p>
    <w:p w14:paraId="5BC769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（1）了解数字化口腔技术在义齿制作中的优势和应用前景。</w:t>
      </w:r>
    </w:p>
    <w:p w14:paraId="3BBCE6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（2）熟悉口腔扫描设备的操作原理和参数设置。</w:t>
      </w:r>
    </w:p>
    <w:p w14:paraId="1C72A0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（3）掌握数字化设计软件的功能和使用方法。</w:t>
      </w:r>
    </w:p>
    <w:p w14:paraId="57A2C9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（4）知晓排版、切削、3D 打印等工艺的流程和技术要点。</w:t>
      </w:r>
    </w:p>
    <w:p w14:paraId="4A8D0F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（5）了解上瓷、染色上釉在数字化义齿制作中的特殊要求。</w:t>
      </w:r>
    </w:p>
    <w:p w14:paraId="470C36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【基本技能】</w:t>
      </w:r>
    </w:p>
    <w:p w14:paraId="0BDCC9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（1）熟练操作口腔扫描设备，获取准确的口腔数据。</w:t>
      </w:r>
    </w:p>
    <w:p w14:paraId="21D518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（2）运用数字化设计软件进行高效的义齿设计。</w:t>
      </w:r>
    </w:p>
    <w:p w14:paraId="0C118E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（3）掌握排版和切削工艺，确保义齿精度。</w:t>
      </w:r>
    </w:p>
    <w:p w14:paraId="5311FC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（4）操作3D打印设备制作义齿模型。</w:t>
      </w:r>
    </w:p>
    <w:p w14:paraId="0DE23B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（5）进行上瓷和染色上釉，提升数字化义齿的美观度。</w:t>
      </w:r>
    </w:p>
    <w:p w14:paraId="304434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【基本素质】</w:t>
      </w:r>
    </w:p>
    <w:p w14:paraId="7EC32C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（1）紧跟科技发展的步伐，不断学习和掌握新的数字化技术，提升自己的专业水平。</w:t>
      </w:r>
    </w:p>
    <w:p w14:paraId="6F4D75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（2）具备良好的计算机操作技能和软件应用能力，能够熟练使用数字化设计软件和设备。</w:t>
      </w:r>
    </w:p>
    <w:p w14:paraId="72DDE7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（3）培养创新思维，探索数字化技术在义齿制作中的更多应用可能性。</w:t>
      </w:r>
    </w:p>
    <w:p w14:paraId="67B69C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（4）提高数据安全意识，保护患者的口腔数据和隐私。</w:t>
      </w:r>
    </w:p>
    <w:p w14:paraId="27517E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4.正畸（4周）</w:t>
      </w:r>
    </w:p>
    <w:p w14:paraId="30DB5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【基本知识】</w:t>
      </w:r>
    </w:p>
    <w:p w14:paraId="1DEDEA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（1）认识正畸治疗的目的和基本原理。</w:t>
      </w:r>
    </w:p>
    <w:p w14:paraId="4B3AF9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（2）了解不同正畸矫治器的类型和特点。</w:t>
      </w:r>
    </w:p>
    <w:p w14:paraId="16B9D5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（3）掌握模型修整和设计的方法。</w:t>
      </w:r>
    </w:p>
    <w:p w14:paraId="5C3042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（4）熟悉卡环弯制和胶托蜡型制作在正畸中的应用。</w:t>
      </w:r>
    </w:p>
    <w:p w14:paraId="7E72FF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（5）知晓正畸治疗过程中的注意事项。</w:t>
      </w:r>
    </w:p>
    <w:p w14:paraId="537C41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【基本技能】</w:t>
      </w:r>
    </w:p>
    <w:p w14:paraId="58FF70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（1）精细修整正畸模型，为矫治器制作提供准确模型。</w:t>
      </w:r>
    </w:p>
    <w:p w14:paraId="7233B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（2）准确弯制卡环，确保正畸矫治器的固位。</w:t>
      </w:r>
    </w:p>
    <w:p w14:paraId="71D5C9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（3）制作胶托蜡型，辅助正畸治疗。</w:t>
      </w:r>
    </w:p>
    <w:p w14:paraId="1488C6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（4）协助医生进行矫治器的调整和安装。</w:t>
      </w:r>
    </w:p>
    <w:p w14:paraId="19E62C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（5）对正畸患者进行口腔护理指导。</w:t>
      </w:r>
    </w:p>
    <w:p w14:paraId="67B427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【基本素质】</w:t>
      </w:r>
    </w:p>
    <w:p w14:paraId="35EE23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（1）具备一定的美学素养，因为正畸不仅要矫正牙齿的排列，还要考虑面部美观的因素。</w:t>
      </w:r>
    </w:p>
    <w:p w14:paraId="7F4FB3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（2）拥有耐心和责任心，正畸治疗过程较长，需要对患者进行持续的关注和指导。</w:t>
      </w:r>
    </w:p>
    <w:p w14:paraId="608AA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（3）加强沟通能力，与患者和医生进行有效的沟通，了解患者的需求和医生的治疗方案。</w:t>
      </w:r>
    </w:p>
    <w:p w14:paraId="47CB96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（4）树立安全意识，在进行卡环弯制等操作时，要确保患者的口腔安全。</w:t>
      </w:r>
    </w:p>
    <w:p w14:paraId="64AF40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5.种植（4周）</w:t>
      </w:r>
    </w:p>
    <w:p w14:paraId="44A9D0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【基本知识】</w:t>
      </w:r>
    </w:p>
    <w:p w14:paraId="439016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（1）了解种植牙的结构和生理基础。</w:t>
      </w:r>
    </w:p>
    <w:p w14:paraId="357032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（2）掌握种植义齿的设计原则和制作流程。</w:t>
      </w:r>
    </w:p>
    <w:p w14:paraId="6C254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（3）熟悉型选台修计种导的方法和要点。</w:t>
      </w:r>
    </w:p>
    <w:p w14:paraId="74F908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（4）知晓车金、上瓷、上釉在种植义齿制作中的特殊要求。</w:t>
      </w:r>
    </w:p>
    <w:p w14:paraId="65B3DA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（5）了解种植牙的术后护理和维护。</w:t>
      </w:r>
    </w:p>
    <w:p w14:paraId="05BF40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【基本技能】</w:t>
      </w:r>
    </w:p>
    <w:p w14:paraId="46B5C1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（1）协助医生进行型选台修计种导操作。</w:t>
      </w:r>
    </w:p>
    <w:p w14:paraId="50A65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（2）进行种植义齿的冠蜡型制作、车金、上瓷和上釉。</w:t>
      </w:r>
    </w:p>
    <w:p w14:paraId="03124D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（3）确保种植义齿的质量和美观度。</w:t>
      </w:r>
    </w:p>
    <w:p w14:paraId="591B02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（4）对种植患者进行术后护理指导。</w:t>
      </w:r>
    </w:p>
    <w:p w14:paraId="0184F9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（5）参与种植义齿的质量检测和调整。</w:t>
      </w:r>
    </w:p>
    <w:p w14:paraId="1D208C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【基本素质】</w:t>
      </w:r>
    </w:p>
    <w:p w14:paraId="0F942B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（1）掌握扎实的解剖学和生理学知识，了解种植牙的生理基础和手术风险。</w:t>
      </w:r>
    </w:p>
    <w:p w14:paraId="6743ED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（2）培养严谨的工作作风，种植义齿的制作和安装要求高度的准确性和稳定性。</w:t>
      </w:r>
    </w:p>
    <w:p w14:paraId="3D7D50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（3）增强抗压能力，种植手术对技术要求高，可能会面临一定的压力和挑战。</w:t>
      </w:r>
    </w:p>
    <w:p w14:paraId="1D14AE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（4）提高应急处理能力，在手术过程中可能会出现意外情况，要能够迅速做出反应。</w:t>
      </w:r>
    </w:p>
    <w:p w14:paraId="427C3F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6.临床服务（2周）</w:t>
      </w:r>
    </w:p>
    <w:p w14:paraId="79008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【基本知识】</w:t>
      </w:r>
    </w:p>
    <w:p w14:paraId="73BD93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（1）了解口腔临床服务的流程和规范。</w:t>
      </w:r>
    </w:p>
    <w:p w14:paraId="580004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（2）掌握椅旁服务和数字扫描的技术要点。</w:t>
      </w:r>
    </w:p>
    <w:p w14:paraId="3473A6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（3）熟悉患者的需求和心理特点。</w:t>
      </w:r>
    </w:p>
    <w:p w14:paraId="68DD9F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（4）知晓口腔健康教育的内容和方法。</w:t>
      </w:r>
    </w:p>
    <w:p w14:paraId="7B308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（5）了解医疗纠纷的预防和处理。</w:t>
      </w:r>
    </w:p>
    <w:p w14:paraId="3EB0B8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【基本技能】</w:t>
      </w:r>
    </w:p>
    <w:p w14:paraId="693225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（1）热情、周到地为患者提供椅旁服务。</w:t>
      </w:r>
    </w:p>
    <w:p w14:paraId="37F7B4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（2）熟练操作数字扫描设备，获取准确数据。</w:t>
      </w:r>
    </w:p>
    <w:p w14:paraId="1F32BC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（3）对患者进行口腔健康教育宣传。</w:t>
      </w:r>
    </w:p>
    <w:p w14:paraId="2FAE8C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（4）协助医生进行临床治疗的准备工作。</w:t>
      </w:r>
    </w:p>
    <w:p w14:paraId="6CB0C9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（5）妥善处理患者的问题和投诉。</w:t>
      </w:r>
    </w:p>
    <w:p w14:paraId="7B5337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【基本素质】</w:t>
      </w:r>
    </w:p>
    <w:p w14:paraId="0AB377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（1）树立以患者为中心的服务理念，热情、周到地为患者提供服务。</w:t>
      </w:r>
    </w:p>
    <w:p w14:paraId="072512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（2）具备良好的沟通能力和人际交往能力，与患者建立良好的关系。</w:t>
      </w:r>
    </w:p>
    <w:p w14:paraId="608B0D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（3）培养团队合作精神，与医生和其他工作人员密切配合，为患者提供优质的医疗服务。</w:t>
      </w:r>
    </w:p>
    <w:p w14:paraId="7391B3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（4）提高应变能力，能够灵活应对各种突发情况和患者的特殊需求。</w:t>
      </w:r>
    </w:p>
    <w:p w14:paraId="051C5C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7.质量检测（2周）</w:t>
      </w:r>
    </w:p>
    <w:p w14:paraId="7E426E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【基本知识】</w:t>
      </w:r>
    </w:p>
    <w:p w14:paraId="5DAF4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（1）熟悉固定义齿、种植义齿、保持器等不同义齿产品的质量标准。</w:t>
      </w:r>
    </w:p>
    <w:p w14:paraId="3C3E2F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（2）掌握质量检测设备的使用方法和维护要点。</w:t>
      </w:r>
    </w:p>
    <w:p w14:paraId="73023E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（3）了解义齿质量问题的常见类型和原因。</w:t>
      </w:r>
    </w:p>
    <w:p w14:paraId="3A2991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（4）知晓质量管理体系的基本要求。</w:t>
      </w:r>
    </w:p>
    <w:p w14:paraId="5FC1CE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（5）学习质量问题的处理和改进方法。</w:t>
      </w:r>
    </w:p>
    <w:p w14:paraId="1AA693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【基本技能】</w:t>
      </w:r>
    </w:p>
    <w:p w14:paraId="10B37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（1）熟练使用质量检测设备对不同义齿产品进行检测。</w:t>
      </w:r>
    </w:p>
    <w:p w14:paraId="6FA979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（2）准确判断义齿质量是否符合标准。</w:t>
      </w:r>
    </w:p>
    <w:p w14:paraId="7D085A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（3）对质量问题提出合理的改进建议。</w:t>
      </w:r>
    </w:p>
    <w:p w14:paraId="2CCC1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（4）记录和整理质量检测数据，为质量管理提供依据。</w:t>
      </w:r>
    </w:p>
    <w:p w14:paraId="490BD4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（5）协助企业完善质量管理体系。</w:t>
      </w:r>
    </w:p>
    <w:p w14:paraId="18D5E4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【基本素质】</w:t>
      </w:r>
    </w:p>
    <w:p w14:paraId="3357D1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（1）坚持原则，严格按照质量标准进行检测，确保义齿产品的质量。</w:t>
      </w:r>
    </w:p>
    <w:p w14:paraId="0B9581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（2）具备敏锐的观察力和判断力，能够准确发现义齿产品中的质量问题。</w:t>
      </w:r>
    </w:p>
    <w:p w14:paraId="0DD2CE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（3）培养责任心，对患者的健康负责，不放过任何一个质量隐患。</w:t>
      </w:r>
    </w:p>
    <w:p w14:paraId="7BAE15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（4）提高学习能力，不断更新质量检测知识和方法，提升检测水平。</w:t>
      </w:r>
    </w:p>
    <w:p w14:paraId="12232F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（三）学时分配 </w:t>
      </w:r>
    </w:p>
    <w:tbl>
      <w:tblPr>
        <w:tblStyle w:val="4"/>
        <w:tblW w:w="8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942"/>
        <w:gridCol w:w="949"/>
        <w:gridCol w:w="974"/>
        <w:gridCol w:w="949"/>
        <w:gridCol w:w="949"/>
        <w:gridCol w:w="949"/>
        <w:gridCol w:w="949"/>
        <w:gridCol w:w="949"/>
      </w:tblGrid>
      <w:tr w14:paraId="51E0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905" w:type="dxa"/>
            <w:vAlign w:val="center"/>
          </w:tcPr>
          <w:p w14:paraId="6E86B2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实习岗位</w:t>
            </w:r>
          </w:p>
        </w:tc>
        <w:tc>
          <w:tcPr>
            <w:tcW w:w="942" w:type="dxa"/>
            <w:vAlign w:val="center"/>
          </w:tcPr>
          <w:p w14:paraId="21CACD7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固定部</w:t>
            </w:r>
          </w:p>
        </w:tc>
        <w:tc>
          <w:tcPr>
            <w:tcW w:w="949" w:type="dxa"/>
            <w:vAlign w:val="center"/>
          </w:tcPr>
          <w:p w14:paraId="27718BF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活动部</w:t>
            </w:r>
          </w:p>
        </w:tc>
        <w:tc>
          <w:tcPr>
            <w:tcW w:w="974" w:type="dxa"/>
            <w:vAlign w:val="center"/>
          </w:tcPr>
          <w:p w14:paraId="648B571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数字化部</w:t>
            </w:r>
          </w:p>
        </w:tc>
        <w:tc>
          <w:tcPr>
            <w:tcW w:w="949" w:type="dxa"/>
            <w:vAlign w:val="center"/>
          </w:tcPr>
          <w:p w14:paraId="2B11196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正畸部</w:t>
            </w:r>
          </w:p>
        </w:tc>
        <w:tc>
          <w:tcPr>
            <w:tcW w:w="949" w:type="dxa"/>
            <w:vAlign w:val="center"/>
          </w:tcPr>
          <w:p w14:paraId="1009A40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种植部</w:t>
            </w:r>
          </w:p>
        </w:tc>
        <w:tc>
          <w:tcPr>
            <w:tcW w:w="949" w:type="dxa"/>
            <w:vAlign w:val="center"/>
          </w:tcPr>
          <w:p w14:paraId="7379780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lang w:val="en-US" w:eastAsia="zh-CN"/>
              </w:rPr>
              <w:t>临床服务部</w:t>
            </w:r>
          </w:p>
        </w:tc>
        <w:tc>
          <w:tcPr>
            <w:tcW w:w="949" w:type="dxa"/>
            <w:vAlign w:val="center"/>
          </w:tcPr>
          <w:p w14:paraId="311512A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质量检测部</w:t>
            </w:r>
          </w:p>
        </w:tc>
        <w:tc>
          <w:tcPr>
            <w:tcW w:w="949" w:type="dxa"/>
            <w:vAlign w:val="center"/>
          </w:tcPr>
          <w:p w14:paraId="5461DB9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总计</w:t>
            </w:r>
          </w:p>
        </w:tc>
      </w:tr>
      <w:tr w14:paraId="5C78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905" w:type="dxa"/>
            <w:vAlign w:val="center"/>
          </w:tcPr>
          <w:p w14:paraId="66D1D18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实习周数</w:t>
            </w:r>
          </w:p>
        </w:tc>
        <w:tc>
          <w:tcPr>
            <w:tcW w:w="942" w:type="dxa"/>
            <w:vAlign w:val="center"/>
          </w:tcPr>
          <w:p w14:paraId="1619A79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8</w:t>
            </w:r>
          </w:p>
        </w:tc>
        <w:tc>
          <w:tcPr>
            <w:tcW w:w="949" w:type="dxa"/>
            <w:vAlign w:val="center"/>
          </w:tcPr>
          <w:p w14:paraId="1162AC7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8</w:t>
            </w:r>
          </w:p>
        </w:tc>
        <w:tc>
          <w:tcPr>
            <w:tcW w:w="974" w:type="dxa"/>
            <w:vAlign w:val="center"/>
          </w:tcPr>
          <w:p w14:paraId="4172C03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vertAlign w:val="baseline"/>
                <w:lang w:val="en-US" w:eastAsia="zh-CN"/>
              </w:rPr>
              <w:t>8</w:t>
            </w:r>
          </w:p>
        </w:tc>
        <w:tc>
          <w:tcPr>
            <w:tcW w:w="949" w:type="dxa"/>
            <w:vAlign w:val="center"/>
          </w:tcPr>
          <w:p w14:paraId="54D9514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4</w:t>
            </w:r>
          </w:p>
        </w:tc>
        <w:tc>
          <w:tcPr>
            <w:tcW w:w="949" w:type="dxa"/>
            <w:vAlign w:val="center"/>
          </w:tcPr>
          <w:p w14:paraId="0FA95F3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vertAlign w:val="baseline"/>
                <w:lang w:val="en-US" w:eastAsia="zh-CN"/>
              </w:rPr>
              <w:t>4</w:t>
            </w:r>
          </w:p>
        </w:tc>
        <w:tc>
          <w:tcPr>
            <w:tcW w:w="949" w:type="dxa"/>
            <w:vAlign w:val="center"/>
          </w:tcPr>
          <w:p w14:paraId="470B006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949" w:type="dxa"/>
            <w:vAlign w:val="center"/>
          </w:tcPr>
          <w:p w14:paraId="07B5B7E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949" w:type="dxa"/>
            <w:vAlign w:val="center"/>
          </w:tcPr>
          <w:p w14:paraId="3726B38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36</w:t>
            </w:r>
          </w:p>
        </w:tc>
      </w:tr>
    </w:tbl>
    <w:p w14:paraId="6FAE67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六、实习成果</w:t>
      </w:r>
    </w:p>
    <w:p w14:paraId="2FB66C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学生在岗位实习结束时应提交岗位实习总结报告一篇（字数不少于2000字）。</w:t>
      </w:r>
    </w:p>
    <w:p w14:paraId="75F674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七、考核评价</w:t>
      </w:r>
    </w:p>
    <w:p w14:paraId="7631B9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（一）考核内容</w:t>
      </w:r>
    </w:p>
    <w:p w14:paraId="60DDEC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指导老师根据学生在实习中的组织纪律、业务学习态度、实习调查报告情况，对每个学生进行实习考核考核分为平时考勤、实习态度和实习报告。</w:t>
      </w:r>
    </w:p>
    <w:p w14:paraId="226947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（二）考核形式 </w:t>
      </w:r>
    </w:p>
    <w:p w14:paraId="6C7A55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1．实习考核须在学生完成全部实习任务后方可进行。 </w:t>
      </w:r>
    </w:p>
    <w:p w14:paraId="446D8B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2．实习考核可包括笔试、口试（含小型答辩）、现场操作、设计、实习报告等形式，由指导教师根据实习教学大纲的要求以及学生完成实习的整体情况进行评分，评分表见附件1。</w:t>
      </w:r>
    </w:p>
    <w:p w14:paraId="5D6EAC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3.实习成绩构成：包括实习单位评分（占40%）+学院实习考核评分（占60%）；</w:t>
      </w:r>
    </w:p>
    <w:p w14:paraId="2D37F4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实习学时数：360学时，26学分</w:t>
      </w:r>
      <w:r>
        <w:rPr>
          <w:rFonts w:hint="eastAsia" w:asciiTheme="minorEastAsia" w:hAnsiTheme="minorEastAsia" w:eastAsiaTheme="minorEastAsia" w:cstheme="minorEastAsia"/>
          <w:sz w:val="24"/>
          <w:szCs w:val="24"/>
          <w:lang w:eastAsia="zh-CN"/>
        </w:rPr>
        <w:t>。</w:t>
      </w:r>
    </w:p>
    <w:p w14:paraId="5D01C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（三）考核组织 </w:t>
      </w:r>
    </w:p>
    <w:p w14:paraId="6F6766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按《广州华南商贸职业学院企业实践教学岗位实习学生手册》中的《广州华南商贸职业学院学生岗位实习评价》实施。</w:t>
      </w:r>
    </w:p>
    <w:p w14:paraId="11DA11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八、实习管理 </w:t>
      </w:r>
    </w:p>
    <w:p w14:paraId="38536E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（一）管理制度</w:t>
      </w:r>
    </w:p>
    <w:p w14:paraId="1285E6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学院</w:t>
      </w:r>
      <w:r>
        <w:rPr>
          <w:rFonts w:hint="eastAsia" w:asciiTheme="minorEastAsia" w:hAnsiTheme="minorEastAsia" w:eastAsiaTheme="minorEastAsia" w:cstheme="minorEastAsia"/>
          <w:sz w:val="24"/>
          <w:szCs w:val="24"/>
        </w:rPr>
        <w:t>严格遵守《职业学校学生实习管理规定》中的“1个严禁”“27个不得”底线。召开实习学生、企业相关人员参加的实习动员与安全教育会议，并会同实习单位加强实习学生的安全教育培训和考核，保障学生实习期间的人身安全和健康。未经教育培训或未通过考核的学生不得参加实习。未按规定签订实习协议的，不得安排学生实习。</w:t>
      </w:r>
    </w:p>
    <w:p w14:paraId="03EF30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岗位实习应有轮岗安排，基本覆盖专业所对应岗位（群）的典型工作任务，且不得安排学生从事简单重复劳动，不得连续在流水线上实习超过两周。实习岗位应符合专业培养目标要求，与学生所学专业对口或相近，原则上不得跨专业大类安排实习。</w:t>
      </w:r>
    </w:p>
    <w:p w14:paraId="3F818C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3.加强与实习单位的沟通，并对实习学生相对集中的区域、企业进行巡查。对分散实习的学生，应安排专人了解学生情况，及时发现和解决学生实习中遇到的各类问题。</w:t>
      </w:r>
    </w:p>
    <w:p w14:paraId="721EAF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4.对于实习期间学生的安全事故处理，二级学院必须明晰流程，明确责任人，在事故发生时能够及时响应并妥善处理。</w:t>
      </w:r>
    </w:p>
    <w:p w14:paraId="432C53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5.安排专人全面负责</w:t>
      </w:r>
      <w:r>
        <w:rPr>
          <w:rFonts w:hint="eastAsia" w:asciiTheme="minorEastAsia" w:hAnsiTheme="minorEastAsia" w:eastAsiaTheme="minorEastAsia" w:cstheme="minorEastAsia"/>
          <w:sz w:val="24"/>
          <w:szCs w:val="24"/>
          <w:lang w:eastAsia="zh-CN"/>
        </w:rPr>
        <w:t>2024级</w:t>
      </w:r>
      <w:r>
        <w:rPr>
          <w:rFonts w:hint="eastAsia" w:asciiTheme="minorEastAsia" w:hAnsiTheme="minorEastAsia" w:eastAsiaTheme="minorEastAsia" w:cstheme="minorEastAsia"/>
          <w:sz w:val="24"/>
          <w:szCs w:val="24"/>
        </w:rPr>
        <w:t>学生岗位实习工作，实时精准掌握学生实习动向。建立二级学院学生实习管理台账（如心理异常、联系困难、实习岗位更换频繁等），及时向学院负责人汇报学生实习动态。</w:t>
      </w:r>
    </w:p>
    <w:p w14:paraId="037784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6.定期召开专题会议研究、解决学生实习过程中的新问题、新情况，并做好过程性材料记录、收集、整理、存档等。</w:t>
      </w:r>
    </w:p>
    <w:p w14:paraId="391AC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7.二级学院与实习单位共同实施实习全过程管理，完善过程性考核与结果性考核有机结合的实习考核制度。根据实习目标、学生实习岗位职责要求制订具体考核方式和标准，由指导老师和企业老师共同实施考核。</w:t>
      </w:r>
    </w:p>
    <w:p w14:paraId="07FA41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做好岗位实习材料的收集、整理、归档等工作。实习材料包括纸质材料和电子文档，具体包括以下内容：实习三方协议、实习方案、学生实习报告、学生实习考核结果、学生实习周报、月报、学生实习检查记录、学生实习总结、巡查记录表，以及有关佐证材料等（如照片、音视频等）。</w:t>
      </w:r>
    </w:p>
    <w:p w14:paraId="43EAA7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9.跨省、赴国（境）外实习原则上不组织学生跨省、赴国（境）外实习。确需安排的，应事先向教学科研部申请同意后，按程序报省厅备案后开展实习。</w:t>
      </w:r>
    </w:p>
    <w:p w14:paraId="28AE3F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（二）过程记录 </w:t>
      </w:r>
    </w:p>
    <w:p w14:paraId="077CE8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实习开始前，学</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应根据</w:t>
      </w:r>
      <w:r>
        <w:rPr>
          <w:rFonts w:hint="eastAsia" w:asciiTheme="minorEastAsia" w:hAnsiTheme="minorEastAsia" w:eastAsiaTheme="minorEastAsia" w:cstheme="minorEastAsia"/>
          <w:sz w:val="24"/>
          <w:szCs w:val="24"/>
          <w:lang w:val="en-US" w:eastAsia="zh-CN"/>
        </w:rPr>
        <w:t>口腔医学技术</w:t>
      </w:r>
      <w:r>
        <w:rPr>
          <w:rFonts w:hint="eastAsia" w:asciiTheme="minorEastAsia" w:hAnsiTheme="minorEastAsia" w:eastAsiaTheme="minorEastAsia" w:cstheme="minorEastAsia"/>
          <w:sz w:val="24"/>
          <w:szCs w:val="24"/>
        </w:rPr>
        <w:t>专业人才培养方案，与实习单位共同制订实习计划，明确实习目标、实习任务、必要的实习准备、考核标准等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并开展培训，使学生了解各阶段的学习目标、任务和考核标准。</w:t>
      </w:r>
    </w:p>
    <w:p w14:paraId="037AE2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和实习单位应当分别选派经验丰富、业务素质好、责任心强、安全防范意识高的实习指导老师和专门人员全程指导，共同管理学生实习。</w:t>
      </w:r>
    </w:p>
    <w:p w14:paraId="3FDEDE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实习学生应遵守学</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的实习要求和实习单位的规章制度，实习纪律及实习协议，爱护实习单位设施设备，完成规定的实习任务，撰写实习</w:t>
      </w:r>
      <w:r>
        <w:rPr>
          <w:rFonts w:hint="eastAsia" w:asciiTheme="minorEastAsia" w:hAnsiTheme="minorEastAsia" w:eastAsiaTheme="minorEastAsia" w:cstheme="minorEastAsia"/>
          <w:sz w:val="24"/>
          <w:szCs w:val="24"/>
          <w:lang w:val="en-US" w:eastAsia="zh-CN"/>
        </w:rPr>
        <w:t>周报</w:t>
      </w:r>
      <w:r>
        <w:rPr>
          <w:rFonts w:hint="eastAsia" w:asciiTheme="minorEastAsia" w:hAnsiTheme="minorEastAsia" w:eastAsiaTheme="minorEastAsia" w:cstheme="minorEastAsia"/>
          <w:sz w:val="24"/>
          <w:szCs w:val="24"/>
        </w:rPr>
        <w:t>，实习结束时提交岗位实习总结/报告。</w:t>
      </w:r>
    </w:p>
    <w:p w14:paraId="2EE41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要和实习单位相配合，在学生实习全过程中，加强安全生产、职业道德、职业精神等方面的教育。</w:t>
      </w:r>
    </w:p>
    <w:p w14:paraId="6993E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安排的实习指导老师和实习单位指定的专人应负责学生实习期间的业务指导和日常巡视工作，定期检查并向学</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和实习单位报告学生实习情况，及时处理实习中出现的相关问题，并做好记录。</w:t>
      </w:r>
    </w:p>
    <w:p w14:paraId="337A8E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实习结束，按实习单位要求办理离岗手续，按学</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规定时间到校报到，提交完整的实习材料(如三方协议</w:t>
      </w:r>
      <w:r>
        <w:rPr>
          <w:rFonts w:hint="eastAsia" w:asciiTheme="minorEastAsia" w:hAnsiTheme="minorEastAsia" w:eastAsiaTheme="minorEastAsia" w:cstheme="minorEastAsia"/>
          <w:sz w:val="24"/>
          <w:szCs w:val="24"/>
          <w:lang w:eastAsia="zh-CN"/>
        </w:rPr>
        <w:t>、法定监护人(或家长)知情同意书、学生岗位实习承诺书、学生岗位实习申请表、岗位实习单位评价表、岗位实习学生考核表、岗位实习总结/报告</w:t>
      </w:r>
      <w:r>
        <w:rPr>
          <w:rFonts w:hint="eastAsia" w:asciiTheme="minorEastAsia" w:hAnsiTheme="minorEastAsia" w:eastAsiaTheme="minorEastAsia" w:cstheme="minorEastAsia"/>
          <w:sz w:val="24"/>
          <w:szCs w:val="24"/>
          <w:lang w:val="en-US" w:eastAsia="zh-CN"/>
        </w:rPr>
        <w:t>等</w:t>
      </w:r>
      <w:r>
        <w:rPr>
          <w:rFonts w:hint="eastAsia" w:asciiTheme="minorEastAsia" w:hAnsiTheme="minorEastAsia" w:eastAsiaTheme="minorEastAsia" w:cstheme="minorEastAsia"/>
          <w:sz w:val="24"/>
          <w:szCs w:val="24"/>
        </w:rPr>
        <w:t>)。</w:t>
      </w:r>
    </w:p>
    <w:p w14:paraId="3DBB56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（三）实习总结 </w:t>
      </w:r>
    </w:p>
    <w:p w14:paraId="4EDBCE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实习结束后，学生应及时提交总结报告，指导教师、企业专门人员召开总结会议，对实习情况进行反思(如行业的实习岗位、学生管理、人员配备等)，并提出建设性意见以利不断发展</w:t>
      </w:r>
      <w:r>
        <w:rPr>
          <w:rFonts w:hint="eastAsia" w:asciiTheme="minorEastAsia" w:hAnsiTheme="minorEastAsia" w:eastAsiaTheme="minorEastAsia" w:cstheme="minorEastAsia"/>
          <w:sz w:val="24"/>
          <w:szCs w:val="24"/>
          <w:lang w:eastAsia="zh-CN"/>
        </w:rPr>
        <w:t>。</w:t>
      </w:r>
    </w:p>
    <w:p w14:paraId="207857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52070B09">
      <w:pPr>
        <w:keepNext/>
        <w:keepLines/>
        <w:spacing w:line="360" w:lineRule="auto"/>
        <w:jc w:val="both"/>
        <w:rPr>
          <w:rFonts w:hint="eastAsia" w:ascii="仿宋_GB2312" w:hAnsi="仿宋_GB2312" w:eastAsia="仿宋_GB2312" w:cs="仿宋_GB2312"/>
          <w:b/>
          <w:sz w:val="28"/>
          <w:szCs w:val="36"/>
          <w:lang w:val="en-US" w:eastAsia="zh-CN"/>
        </w:rPr>
      </w:pPr>
      <w:r>
        <w:rPr>
          <w:rFonts w:hint="eastAsia" w:ascii="仿宋_GB2312" w:hAnsi="仿宋_GB2312" w:eastAsia="仿宋_GB2312" w:cs="仿宋_GB2312"/>
          <w:b/>
          <w:sz w:val="28"/>
          <w:szCs w:val="36"/>
          <w:lang w:val="en-US" w:eastAsia="zh-CN"/>
        </w:rPr>
        <w:t>附件1</w:t>
      </w:r>
    </w:p>
    <w:p w14:paraId="6CE2781C">
      <w:pPr>
        <w:spacing w:before="153" w:line="266" w:lineRule="auto"/>
        <w:ind w:right="60"/>
        <w:jc w:val="center"/>
        <w:rPr>
          <w:rFonts w:ascii="宋体" w:hAnsi="宋体" w:eastAsia="宋体" w:cs="宋体"/>
          <w:spacing w:val="2"/>
          <w:sz w:val="19"/>
          <w:szCs w:val="19"/>
          <w14:textOutline w14:w="3614" w14:cap="sq" w14:cmpd="sng">
            <w14:solidFill>
              <w14:srgbClr w14:val="000000"/>
            </w14:solidFill>
            <w14:prstDash w14:val="solid"/>
            <w14:bevel/>
          </w14:textOutline>
        </w:rPr>
      </w:pPr>
      <w:r>
        <w:rPr>
          <w:rFonts w:hint="eastAsia" w:ascii="黑体" w:hAnsi="黑体" w:eastAsia="黑体" w:cs="黑体"/>
          <w:b w:val="0"/>
          <w:bCs w:val="0"/>
          <w:spacing w:val="10"/>
          <w:sz w:val="36"/>
          <w:szCs w:val="36"/>
          <w:lang w:val="en-US" w:eastAsia="zh-CN"/>
          <w14:textOutline w14:w="5793" w14:cap="sq" w14:cmpd="sng">
            <w14:solidFill>
              <w14:srgbClr w14:val="000000"/>
            </w14:solidFill>
            <w14:prstDash w14:val="solid"/>
            <w14:bevel/>
          </w14:textOutline>
        </w:rPr>
        <w:t>岗位</w:t>
      </w:r>
      <w:r>
        <w:rPr>
          <w:rFonts w:hint="eastAsia" w:ascii="黑体" w:hAnsi="黑体" w:eastAsia="黑体" w:cs="黑体"/>
          <w:b w:val="0"/>
          <w:bCs w:val="0"/>
          <w:spacing w:val="10"/>
          <w:sz w:val="36"/>
          <w:szCs w:val="36"/>
          <w14:textOutline w14:w="5793" w14:cap="sq" w14:cmpd="sng">
            <w14:solidFill>
              <w14:srgbClr w14:val="000000"/>
            </w14:solidFill>
            <w14:prstDash w14:val="solid"/>
            <w14:bevel/>
          </w14:textOutline>
        </w:rPr>
        <w:t>实习学生考核表</w:t>
      </w:r>
      <w:bookmarkStart w:id="0" w:name="_GoBack"/>
      <w:bookmarkEnd w:id="0"/>
    </w:p>
    <w:p w14:paraId="2081EC50">
      <w:pPr>
        <w:spacing w:before="153" w:line="266" w:lineRule="auto"/>
        <w:ind w:left="28" w:right="60" w:firstLine="471" w:firstLineChars="243"/>
        <w:rPr>
          <w:rFonts w:ascii="宋体" w:hAnsi="宋体" w:eastAsia="宋体" w:cs="宋体"/>
          <w:sz w:val="19"/>
          <w:szCs w:val="19"/>
        </w:rPr>
      </w:pPr>
      <w:r>
        <w:rPr>
          <w:rFonts w:ascii="宋体" w:hAnsi="宋体" w:eastAsia="宋体" w:cs="宋体"/>
          <w:spacing w:val="2"/>
          <w:sz w:val="19"/>
          <w:szCs w:val="19"/>
          <w14:textOutline w14:w="3614" w14:cap="sq" w14:cmpd="sng">
            <w14:solidFill>
              <w14:srgbClr w14:val="000000"/>
            </w14:solidFill>
            <w14:prstDash w14:val="solid"/>
            <w14:bevel/>
          </w14:textOutline>
        </w:rPr>
        <w:t>说明：根据评测分数转换为</w:t>
      </w:r>
      <w:r>
        <w:rPr>
          <w:rFonts w:hint="eastAsia" w:ascii="宋体" w:hAnsi="宋体" w:eastAsia="宋体" w:cs="宋体"/>
          <w:spacing w:val="2"/>
          <w:sz w:val="19"/>
          <w:szCs w:val="19"/>
          <w:lang w:val="en-US" w:eastAsia="zh-CN"/>
          <w14:textOutline w14:w="3614" w14:cap="sq" w14:cmpd="sng">
            <w14:solidFill>
              <w14:srgbClr w14:val="000000"/>
            </w14:solidFill>
            <w14:prstDash w14:val="solid"/>
            <w14:bevel/>
          </w14:textOutline>
        </w:rPr>
        <w:t>四</w:t>
      </w:r>
      <w:r>
        <w:rPr>
          <w:rFonts w:ascii="宋体" w:hAnsi="宋体" w:eastAsia="宋体" w:cs="宋体"/>
          <w:spacing w:val="1"/>
          <w:sz w:val="19"/>
          <w:szCs w:val="19"/>
          <w14:textOutline w14:w="3614" w14:cap="sq" w14:cmpd="sng">
            <w14:solidFill>
              <w14:srgbClr w14:val="000000"/>
            </w14:solidFill>
            <w14:prstDash w14:val="solid"/>
            <w14:bevel/>
          </w14:textOutline>
        </w:rPr>
        <w:t>级制，</w:t>
      </w:r>
      <w:r>
        <w:rPr>
          <w:rFonts w:hint="eastAsia" w:ascii="宋体" w:hAnsi="宋体" w:eastAsia="宋体" w:cs="宋体"/>
          <w:spacing w:val="1"/>
          <w:sz w:val="19"/>
          <w:szCs w:val="19"/>
          <w:lang w:val="en-US" w:eastAsia="zh-CN"/>
          <w14:textOutline w14:w="3614" w14:cap="sq" w14:cmpd="sng">
            <w14:solidFill>
              <w14:srgbClr w14:val="000000"/>
            </w14:solidFill>
            <w14:prstDash w14:val="solid"/>
            <w14:bevel/>
          </w14:textOutline>
        </w:rPr>
        <w:t>85</w:t>
      </w:r>
      <w:r>
        <w:rPr>
          <w:rFonts w:ascii="宋体" w:hAnsi="宋体" w:eastAsia="宋体" w:cs="宋体"/>
          <w:spacing w:val="1"/>
          <w:sz w:val="19"/>
          <w:szCs w:val="19"/>
        </w:rPr>
        <w:t xml:space="preserve"> </w:t>
      </w:r>
      <w:r>
        <w:rPr>
          <w:rFonts w:ascii="宋体" w:hAnsi="宋体" w:eastAsia="宋体" w:cs="宋体"/>
          <w:spacing w:val="1"/>
          <w:sz w:val="19"/>
          <w:szCs w:val="19"/>
          <w14:textOutline w14:w="3614" w14:cap="sq" w14:cmpd="sng">
            <w14:solidFill>
              <w14:srgbClr w14:val="000000"/>
            </w14:solidFill>
            <w14:prstDash w14:val="solid"/>
            <w14:bevel/>
          </w14:textOutline>
        </w:rPr>
        <w:t>分以上为优秀</w:t>
      </w:r>
      <w:r>
        <w:rPr>
          <w:rFonts w:ascii="宋体" w:hAnsi="宋体" w:eastAsia="宋体" w:cs="宋体"/>
          <w:spacing w:val="2"/>
          <w:sz w:val="19"/>
          <w:szCs w:val="19"/>
          <w14:textOutline w14:w="3614" w14:cap="sq" w14:cmpd="sng">
            <w14:solidFill>
              <w14:srgbClr w14:val="000000"/>
            </w14:solidFill>
            <w14:prstDash w14:val="solid"/>
            <w14:bevel/>
          </w14:textOutline>
        </w:rPr>
        <w:t>、</w:t>
      </w:r>
      <w:r>
        <w:rPr>
          <w:rFonts w:hint="eastAsia" w:ascii="宋体" w:hAnsi="宋体" w:eastAsia="宋体" w:cs="宋体"/>
          <w:spacing w:val="2"/>
          <w:sz w:val="19"/>
          <w:szCs w:val="19"/>
          <w:lang w:val="en-US" w:eastAsia="zh-CN"/>
          <w14:textOutline w14:w="3614" w14:cap="sq" w14:cmpd="sng">
            <w14:solidFill>
              <w14:srgbClr w14:val="000000"/>
            </w14:solidFill>
            <w14:prstDash w14:val="solid"/>
            <w14:bevel/>
          </w14:textOutline>
        </w:rPr>
        <w:t>70</w:t>
      </w:r>
      <w:r>
        <w:rPr>
          <w:rFonts w:ascii="宋体" w:hAnsi="宋体" w:eastAsia="宋体" w:cs="宋体"/>
          <w:spacing w:val="2"/>
          <w:sz w:val="19"/>
          <w:szCs w:val="19"/>
          <w14:textOutline w14:w="3614" w14:cap="sq" w14:cmpd="sng">
            <w14:solidFill>
              <w14:srgbClr w14:val="000000"/>
            </w14:solidFill>
            <w14:prstDash w14:val="solid"/>
            <w14:bevel/>
          </w14:textOutline>
        </w:rPr>
        <w:t>分至</w:t>
      </w:r>
      <w:r>
        <w:rPr>
          <w:rFonts w:hint="eastAsia" w:ascii="宋体" w:hAnsi="宋体" w:eastAsia="宋体" w:cs="宋体"/>
          <w:spacing w:val="2"/>
          <w:sz w:val="19"/>
          <w:szCs w:val="19"/>
          <w:lang w:val="en-US" w:eastAsia="zh-CN"/>
          <w14:textOutline w14:w="3614" w14:cap="sq" w14:cmpd="sng">
            <w14:solidFill>
              <w14:srgbClr w14:val="000000"/>
            </w14:solidFill>
            <w14:prstDash w14:val="solid"/>
            <w14:bevel/>
          </w14:textOutline>
        </w:rPr>
        <w:t>84</w:t>
      </w:r>
      <w:r>
        <w:rPr>
          <w:rFonts w:ascii="宋体" w:hAnsi="宋体" w:eastAsia="宋体" w:cs="宋体"/>
          <w:spacing w:val="2"/>
          <w:sz w:val="19"/>
          <w:szCs w:val="19"/>
          <w14:textOutline w14:w="3614" w14:cap="sq" w14:cmpd="sng">
            <w14:solidFill>
              <w14:srgbClr w14:val="000000"/>
            </w14:solidFill>
            <w14:prstDash w14:val="solid"/>
            <w14:bevel/>
          </w14:textOutline>
        </w:rPr>
        <w:t>分为</w:t>
      </w:r>
      <w:r>
        <w:rPr>
          <w:rFonts w:ascii="宋体" w:hAnsi="宋体" w:eastAsia="宋体" w:cs="宋体"/>
          <w:spacing w:val="1"/>
          <w:sz w:val="19"/>
          <w:szCs w:val="19"/>
          <w14:textOutline w14:w="3614" w14:cap="sq" w14:cmpd="sng">
            <w14:solidFill>
              <w14:srgbClr w14:val="000000"/>
            </w14:solidFill>
            <w14:prstDash w14:val="solid"/>
            <w14:bevel/>
          </w14:textOutline>
        </w:rPr>
        <w:t>良好、60</w:t>
      </w:r>
      <w:r>
        <w:rPr>
          <w:rFonts w:ascii="宋体" w:hAnsi="宋体" w:eastAsia="宋体" w:cs="宋体"/>
          <w:spacing w:val="1"/>
          <w:sz w:val="19"/>
          <w:szCs w:val="19"/>
        </w:rPr>
        <w:t xml:space="preserve"> </w:t>
      </w:r>
      <w:r>
        <w:rPr>
          <w:rFonts w:ascii="宋体" w:hAnsi="宋体" w:eastAsia="宋体" w:cs="宋体"/>
          <w:spacing w:val="1"/>
          <w:sz w:val="19"/>
          <w:szCs w:val="19"/>
          <w14:textOutline w14:w="3614" w14:cap="sq" w14:cmpd="sng">
            <w14:solidFill>
              <w14:srgbClr w14:val="000000"/>
            </w14:solidFill>
            <w14:prstDash w14:val="solid"/>
            <w14:bevel/>
          </w14:textOutline>
        </w:rPr>
        <w:t>分至</w:t>
      </w:r>
      <w:r>
        <w:rPr>
          <w:rFonts w:ascii="宋体" w:hAnsi="宋体" w:eastAsia="宋体" w:cs="宋体"/>
          <w:spacing w:val="1"/>
          <w:sz w:val="19"/>
          <w:szCs w:val="19"/>
        </w:rPr>
        <w:t xml:space="preserve"> </w:t>
      </w:r>
      <w:r>
        <w:rPr>
          <w:rFonts w:hint="eastAsia" w:ascii="宋体" w:hAnsi="宋体" w:eastAsia="宋体" w:cs="宋体"/>
          <w:spacing w:val="1"/>
          <w:sz w:val="19"/>
          <w:szCs w:val="19"/>
          <w:lang w:val="en-US" w:eastAsia="zh-CN"/>
          <w14:textOutline w14:w="3614" w14:cap="sq" w14:cmpd="sng">
            <w14:solidFill>
              <w14:srgbClr w14:val="000000"/>
            </w14:solidFill>
            <w14:prstDash w14:val="solid"/>
            <w14:bevel/>
          </w14:textOutline>
        </w:rPr>
        <w:t>69</w:t>
      </w:r>
      <w:r>
        <w:rPr>
          <w:rFonts w:ascii="宋体" w:hAnsi="宋体" w:eastAsia="宋体" w:cs="宋体"/>
          <w:sz w:val="19"/>
          <w:szCs w:val="19"/>
        </w:rPr>
        <w:t xml:space="preserve"> </w:t>
      </w:r>
      <w:r>
        <w:rPr>
          <w:rFonts w:ascii="宋体" w:hAnsi="宋体" w:eastAsia="宋体" w:cs="宋体"/>
          <w:spacing w:val="8"/>
          <w:sz w:val="19"/>
          <w:szCs w:val="19"/>
          <w14:textOutline w14:w="3614" w14:cap="sq" w14:cmpd="sng">
            <w14:solidFill>
              <w14:srgbClr w14:val="000000"/>
            </w14:solidFill>
            <w14:prstDash w14:val="solid"/>
            <w14:bevel/>
          </w14:textOutline>
        </w:rPr>
        <w:t>分</w:t>
      </w:r>
      <w:r>
        <w:rPr>
          <w:rFonts w:ascii="宋体" w:hAnsi="宋体" w:eastAsia="宋体" w:cs="宋体"/>
          <w:spacing w:val="5"/>
          <w:sz w:val="19"/>
          <w:szCs w:val="19"/>
          <w14:textOutline w14:w="3614" w14:cap="sq" w14:cmpd="sng">
            <w14:solidFill>
              <w14:srgbClr w14:val="000000"/>
            </w14:solidFill>
            <w14:prstDash w14:val="solid"/>
            <w14:bevel/>
          </w14:textOutline>
        </w:rPr>
        <w:t>为</w:t>
      </w:r>
      <w:r>
        <w:rPr>
          <w:rFonts w:hint="eastAsia" w:ascii="宋体" w:hAnsi="宋体" w:eastAsia="宋体" w:cs="宋体"/>
          <w:spacing w:val="5"/>
          <w:sz w:val="19"/>
          <w:szCs w:val="19"/>
          <w:lang w:val="en-US" w:eastAsia="zh-CN"/>
          <w14:textOutline w14:w="3614" w14:cap="sq" w14:cmpd="sng">
            <w14:solidFill>
              <w14:srgbClr w14:val="000000"/>
            </w14:solidFill>
            <w14:prstDash w14:val="solid"/>
            <w14:bevel/>
          </w14:textOutline>
        </w:rPr>
        <w:t>及</w:t>
      </w:r>
      <w:r>
        <w:rPr>
          <w:rFonts w:ascii="宋体" w:hAnsi="宋体" w:eastAsia="宋体" w:cs="宋体"/>
          <w:spacing w:val="5"/>
          <w:sz w:val="19"/>
          <w:szCs w:val="19"/>
          <w14:textOutline w14:w="3614" w14:cap="sq" w14:cmpd="sng">
            <w14:solidFill>
              <w14:srgbClr w14:val="000000"/>
            </w14:solidFill>
            <w14:prstDash w14:val="solid"/>
            <w14:bevel/>
          </w14:textOutline>
        </w:rPr>
        <w:t>格、60</w:t>
      </w:r>
      <w:r>
        <w:rPr>
          <w:rFonts w:ascii="宋体" w:hAnsi="宋体" w:eastAsia="宋体" w:cs="宋体"/>
          <w:spacing w:val="5"/>
          <w:sz w:val="19"/>
          <w:szCs w:val="19"/>
        </w:rPr>
        <w:t xml:space="preserve"> </w:t>
      </w:r>
      <w:r>
        <w:rPr>
          <w:rFonts w:ascii="宋体" w:hAnsi="宋体" w:eastAsia="宋体" w:cs="宋体"/>
          <w:spacing w:val="5"/>
          <w:sz w:val="19"/>
          <w:szCs w:val="19"/>
          <w14:textOutline w14:w="3614" w14:cap="sq" w14:cmpd="sng">
            <w14:solidFill>
              <w14:srgbClr w14:val="000000"/>
            </w14:solidFill>
            <w14:prstDash w14:val="solid"/>
            <w14:bevel/>
          </w14:textOutline>
        </w:rPr>
        <w:t>分以下为不</w:t>
      </w:r>
      <w:r>
        <w:rPr>
          <w:rFonts w:hint="eastAsia" w:ascii="宋体" w:hAnsi="宋体" w:eastAsia="宋体" w:cs="宋体"/>
          <w:spacing w:val="5"/>
          <w:sz w:val="19"/>
          <w:szCs w:val="19"/>
          <w:lang w:val="en-US" w:eastAsia="zh-CN"/>
          <w14:textOutline w14:w="3614" w14:cap="sq" w14:cmpd="sng">
            <w14:solidFill>
              <w14:srgbClr w14:val="000000"/>
            </w14:solidFill>
            <w14:prstDash w14:val="solid"/>
            <w14:bevel/>
          </w14:textOutline>
        </w:rPr>
        <w:t>及</w:t>
      </w:r>
      <w:r>
        <w:rPr>
          <w:rFonts w:ascii="宋体" w:hAnsi="宋体" w:eastAsia="宋体" w:cs="宋体"/>
          <w:spacing w:val="5"/>
          <w:sz w:val="19"/>
          <w:szCs w:val="19"/>
          <w14:textOutline w14:w="3614" w14:cap="sq" w14:cmpd="sng">
            <w14:solidFill>
              <w14:srgbClr w14:val="000000"/>
            </w14:solidFill>
            <w14:prstDash w14:val="solid"/>
            <w14:bevel/>
          </w14:textOutline>
        </w:rPr>
        <w:t>格。</w:t>
      </w:r>
    </w:p>
    <w:p w14:paraId="06BD6546">
      <w:pPr>
        <w:spacing w:line="59" w:lineRule="exact"/>
      </w:pPr>
    </w:p>
    <w:tbl>
      <w:tblPr>
        <w:tblStyle w:val="6"/>
        <w:tblW w:w="986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3"/>
        <w:gridCol w:w="1433"/>
        <w:gridCol w:w="1571"/>
        <w:gridCol w:w="1835"/>
        <w:gridCol w:w="1208"/>
        <w:gridCol w:w="917"/>
        <w:gridCol w:w="889"/>
        <w:gridCol w:w="958"/>
      </w:tblGrid>
      <w:tr w14:paraId="753CC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jc w:val="center"/>
        </w:trPr>
        <w:tc>
          <w:tcPr>
            <w:tcW w:w="1053" w:type="dxa"/>
            <w:vAlign w:val="top"/>
          </w:tcPr>
          <w:p w14:paraId="48C31ACD">
            <w:pPr>
              <w:spacing w:before="138" w:line="228" w:lineRule="auto"/>
              <w:ind w:left="27"/>
              <w:rPr>
                <w:rFonts w:hint="eastAsia" w:ascii="仿宋" w:hAnsi="仿宋" w:eastAsia="仿宋" w:cs="仿宋"/>
                <w:sz w:val="22"/>
                <w:szCs w:val="22"/>
              </w:rPr>
            </w:pPr>
            <w:r>
              <w:rPr>
                <w:rFonts w:hint="eastAsia" w:ascii="仿宋" w:hAnsi="仿宋" w:eastAsia="仿宋" w:cs="仿宋"/>
                <w:spacing w:val="7"/>
                <w:sz w:val="22"/>
                <w:szCs w:val="22"/>
              </w:rPr>
              <w:t>学</w:t>
            </w:r>
            <w:r>
              <w:rPr>
                <w:rFonts w:hint="eastAsia" w:ascii="仿宋" w:hAnsi="仿宋" w:eastAsia="仿宋" w:cs="仿宋"/>
                <w:spacing w:val="6"/>
                <w:sz w:val="22"/>
                <w:szCs w:val="22"/>
              </w:rPr>
              <w:t>生姓名</w:t>
            </w:r>
          </w:p>
        </w:tc>
        <w:tc>
          <w:tcPr>
            <w:tcW w:w="1433" w:type="dxa"/>
            <w:vAlign w:val="top"/>
          </w:tcPr>
          <w:p w14:paraId="3C0E9BD5">
            <w:pPr>
              <w:rPr>
                <w:rFonts w:hint="eastAsia" w:ascii="仿宋" w:hAnsi="仿宋" w:eastAsia="仿宋" w:cs="仿宋"/>
                <w:sz w:val="22"/>
                <w:szCs w:val="22"/>
              </w:rPr>
            </w:pPr>
          </w:p>
        </w:tc>
        <w:tc>
          <w:tcPr>
            <w:tcW w:w="1571" w:type="dxa"/>
            <w:vAlign w:val="top"/>
          </w:tcPr>
          <w:p w14:paraId="4FF6D509">
            <w:pPr>
              <w:spacing w:before="138" w:line="230" w:lineRule="auto"/>
              <w:ind w:left="550"/>
              <w:rPr>
                <w:rFonts w:hint="eastAsia" w:ascii="仿宋" w:hAnsi="仿宋" w:eastAsia="仿宋" w:cs="仿宋"/>
                <w:sz w:val="22"/>
                <w:szCs w:val="22"/>
              </w:rPr>
            </w:pPr>
            <w:r>
              <w:rPr>
                <w:rFonts w:hint="eastAsia" w:ascii="仿宋" w:hAnsi="仿宋" w:eastAsia="仿宋" w:cs="仿宋"/>
                <w:spacing w:val="6"/>
                <w:sz w:val="22"/>
                <w:szCs w:val="22"/>
              </w:rPr>
              <w:t>班</w:t>
            </w:r>
            <w:r>
              <w:rPr>
                <w:rFonts w:hint="eastAsia" w:ascii="仿宋" w:hAnsi="仿宋" w:eastAsia="仿宋" w:cs="仿宋"/>
                <w:spacing w:val="5"/>
                <w:sz w:val="22"/>
                <w:szCs w:val="22"/>
              </w:rPr>
              <w:t>级</w:t>
            </w:r>
          </w:p>
        </w:tc>
        <w:tc>
          <w:tcPr>
            <w:tcW w:w="1835" w:type="dxa"/>
            <w:vAlign w:val="top"/>
          </w:tcPr>
          <w:p w14:paraId="594024D6">
            <w:pPr>
              <w:rPr>
                <w:rFonts w:hint="eastAsia" w:ascii="仿宋" w:hAnsi="仿宋" w:eastAsia="仿宋" w:cs="仿宋"/>
                <w:sz w:val="22"/>
                <w:szCs w:val="22"/>
              </w:rPr>
            </w:pPr>
          </w:p>
        </w:tc>
        <w:tc>
          <w:tcPr>
            <w:tcW w:w="1208" w:type="dxa"/>
            <w:vAlign w:val="top"/>
          </w:tcPr>
          <w:p w14:paraId="3A66469F">
            <w:pPr>
              <w:spacing w:before="138" w:line="230" w:lineRule="auto"/>
              <w:ind w:left="375"/>
              <w:rPr>
                <w:rFonts w:hint="eastAsia" w:ascii="仿宋" w:hAnsi="仿宋" w:eastAsia="仿宋" w:cs="仿宋"/>
                <w:sz w:val="22"/>
                <w:szCs w:val="22"/>
              </w:rPr>
            </w:pPr>
            <w:r>
              <w:rPr>
                <w:rFonts w:hint="eastAsia" w:ascii="仿宋" w:hAnsi="仿宋" w:eastAsia="仿宋" w:cs="仿宋"/>
                <w:spacing w:val="3"/>
                <w:sz w:val="22"/>
                <w:szCs w:val="22"/>
              </w:rPr>
              <w:t>学</w:t>
            </w:r>
            <w:r>
              <w:rPr>
                <w:rFonts w:hint="eastAsia" w:ascii="仿宋" w:hAnsi="仿宋" w:eastAsia="仿宋" w:cs="仿宋"/>
                <w:spacing w:val="2"/>
                <w:sz w:val="22"/>
                <w:szCs w:val="22"/>
              </w:rPr>
              <w:t>号</w:t>
            </w:r>
          </w:p>
        </w:tc>
        <w:tc>
          <w:tcPr>
            <w:tcW w:w="2764" w:type="dxa"/>
            <w:gridSpan w:val="3"/>
            <w:vAlign w:val="top"/>
          </w:tcPr>
          <w:p w14:paraId="455C6829">
            <w:pPr>
              <w:rPr>
                <w:rFonts w:hint="eastAsia" w:ascii="仿宋" w:hAnsi="仿宋" w:eastAsia="仿宋" w:cs="仿宋"/>
                <w:sz w:val="21"/>
              </w:rPr>
            </w:pPr>
          </w:p>
        </w:tc>
      </w:tr>
      <w:tr w14:paraId="31444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jc w:val="center"/>
        </w:trPr>
        <w:tc>
          <w:tcPr>
            <w:tcW w:w="1053" w:type="dxa"/>
            <w:vAlign w:val="center"/>
          </w:tcPr>
          <w:p w14:paraId="09AB5F97">
            <w:pPr>
              <w:spacing w:before="75" w:line="229" w:lineRule="auto"/>
              <w:jc w:val="center"/>
              <w:rPr>
                <w:rFonts w:hint="eastAsia" w:ascii="仿宋" w:hAnsi="仿宋" w:eastAsia="仿宋" w:cs="仿宋"/>
                <w:sz w:val="23"/>
                <w:szCs w:val="23"/>
              </w:rPr>
            </w:pPr>
            <w:r>
              <w:rPr>
                <w:rFonts w:hint="eastAsia" w:ascii="仿宋" w:hAnsi="仿宋" w:eastAsia="仿宋" w:cs="仿宋"/>
                <w:spacing w:val="3"/>
                <w:sz w:val="23"/>
                <w:szCs w:val="23"/>
                <w14:textOutline w14:w="4358" w14:cap="sq" w14:cmpd="sng">
                  <w14:solidFill>
                    <w14:srgbClr w14:val="000000"/>
                  </w14:solidFill>
                  <w14:prstDash w14:val="solid"/>
                  <w14:bevel/>
                </w14:textOutline>
              </w:rPr>
              <w:t>项目</w:t>
            </w:r>
          </w:p>
        </w:tc>
        <w:tc>
          <w:tcPr>
            <w:tcW w:w="6047" w:type="dxa"/>
            <w:gridSpan w:val="4"/>
            <w:vAlign w:val="center"/>
          </w:tcPr>
          <w:p w14:paraId="375E5269">
            <w:pPr>
              <w:spacing w:before="75" w:line="229" w:lineRule="auto"/>
              <w:jc w:val="center"/>
              <w:rPr>
                <w:rFonts w:hint="eastAsia" w:ascii="仿宋" w:hAnsi="仿宋" w:eastAsia="仿宋" w:cs="仿宋"/>
                <w:sz w:val="23"/>
                <w:szCs w:val="23"/>
              </w:rPr>
            </w:pPr>
            <w:r>
              <w:rPr>
                <w:rFonts w:hint="eastAsia" w:ascii="仿宋" w:hAnsi="仿宋" w:eastAsia="仿宋" w:cs="仿宋"/>
                <w:spacing w:val="9"/>
                <w:sz w:val="23"/>
                <w:szCs w:val="23"/>
                <w14:textOutline w14:w="4358" w14:cap="sq" w14:cmpd="sng">
                  <w14:solidFill>
                    <w14:srgbClr w14:val="000000"/>
                  </w14:solidFill>
                  <w14:prstDash w14:val="solid"/>
                  <w14:bevel/>
                </w14:textOutline>
              </w:rPr>
              <w:t>评</w:t>
            </w:r>
            <w:r>
              <w:rPr>
                <w:rFonts w:hint="eastAsia" w:ascii="仿宋" w:hAnsi="仿宋" w:eastAsia="仿宋" w:cs="仿宋"/>
                <w:spacing w:val="8"/>
                <w:sz w:val="23"/>
                <w:szCs w:val="23"/>
                <w14:textOutline w14:w="4358" w14:cap="sq" w14:cmpd="sng">
                  <w14:solidFill>
                    <w14:srgbClr w14:val="000000"/>
                  </w14:solidFill>
                  <w14:prstDash w14:val="solid"/>
                  <w14:bevel/>
                </w14:textOutline>
              </w:rPr>
              <w:t>测标准</w:t>
            </w:r>
          </w:p>
        </w:tc>
        <w:tc>
          <w:tcPr>
            <w:tcW w:w="917" w:type="dxa"/>
            <w:vAlign w:val="center"/>
          </w:tcPr>
          <w:p w14:paraId="2635CC1A">
            <w:pPr>
              <w:spacing w:before="74" w:line="228" w:lineRule="auto"/>
              <w:jc w:val="center"/>
              <w:rPr>
                <w:rFonts w:hint="eastAsia" w:ascii="仿宋" w:hAnsi="仿宋" w:eastAsia="仿宋" w:cs="仿宋"/>
                <w:sz w:val="23"/>
                <w:szCs w:val="23"/>
              </w:rPr>
            </w:pPr>
            <w:r>
              <w:rPr>
                <w:rFonts w:hint="eastAsia" w:ascii="仿宋" w:hAnsi="仿宋" w:eastAsia="仿宋" w:cs="仿宋"/>
                <w:spacing w:val="4"/>
                <w:sz w:val="23"/>
                <w:szCs w:val="23"/>
                <w14:textOutline w14:w="4358" w14:cap="sq" w14:cmpd="sng">
                  <w14:solidFill>
                    <w14:srgbClr w14:val="000000"/>
                  </w14:solidFill>
                  <w14:prstDash w14:val="solid"/>
                  <w14:bevel/>
                </w14:textOutline>
              </w:rPr>
              <w:t>分</w:t>
            </w:r>
            <w:r>
              <w:rPr>
                <w:rFonts w:hint="eastAsia" w:ascii="仿宋" w:hAnsi="仿宋" w:eastAsia="仿宋" w:cs="仿宋"/>
                <w:spacing w:val="3"/>
                <w:sz w:val="23"/>
                <w:szCs w:val="23"/>
                <w14:textOutline w14:w="4358" w14:cap="sq" w14:cmpd="sng">
                  <w14:solidFill>
                    <w14:srgbClr w14:val="000000"/>
                  </w14:solidFill>
                  <w14:prstDash w14:val="solid"/>
                  <w14:bevel/>
                </w14:textOutline>
              </w:rPr>
              <w:t>值</w:t>
            </w:r>
          </w:p>
        </w:tc>
        <w:tc>
          <w:tcPr>
            <w:tcW w:w="889" w:type="dxa"/>
            <w:vAlign w:val="center"/>
          </w:tcPr>
          <w:p w14:paraId="5151156D">
            <w:pPr>
              <w:keepNext w:val="0"/>
              <w:keepLines w:val="0"/>
              <w:pageBreakBefore w:val="0"/>
              <w:widowControl/>
              <w:kinsoku w:val="0"/>
              <w:wordWrap/>
              <w:overflowPunct/>
              <w:topLinePunct w:val="0"/>
              <w:autoSpaceDE w:val="0"/>
              <w:autoSpaceDN w:val="0"/>
              <w:bidi w:val="0"/>
              <w:adjustRightInd w:val="0"/>
              <w:snapToGrid w:val="0"/>
              <w:spacing w:line="240" w:lineRule="exact"/>
              <w:ind w:left="332" w:right="77" w:hanging="234"/>
              <w:jc w:val="center"/>
              <w:textAlignment w:val="baseline"/>
              <w:rPr>
                <w:rFonts w:hint="eastAsia" w:ascii="仿宋" w:hAnsi="仿宋" w:eastAsia="仿宋" w:cs="仿宋"/>
                <w:spacing w:val="6"/>
                <w:sz w:val="23"/>
                <w:szCs w:val="23"/>
                <w14:textOutline w14:w="4358" w14:cap="sq" w14:cmpd="sng">
                  <w14:solidFill>
                    <w14:srgbClr w14:val="000000"/>
                  </w14:solidFill>
                  <w14:prstDash w14:val="solid"/>
                  <w14:bevel/>
                </w14:textOutline>
              </w:rPr>
            </w:pPr>
            <w:r>
              <w:rPr>
                <w:rFonts w:hint="eastAsia" w:ascii="仿宋" w:hAnsi="仿宋" w:eastAsia="仿宋" w:cs="仿宋"/>
                <w:spacing w:val="6"/>
                <w:sz w:val="23"/>
                <w:szCs w:val="23"/>
                <w14:textOutline w14:w="4358" w14:cap="sq" w14:cmpd="sng">
                  <w14:solidFill>
                    <w14:srgbClr w14:val="000000"/>
                  </w14:solidFill>
                  <w14:prstDash w14:val="solid"/>
                  <w14:bevel/>
                </w14:textOutline>
              </w:rPr>
              <w:t>学生</w:t>
            </w:r>
          </w:p>
          <w:p w14:paraId="147C61D2">
            <w:pPr>
              <w:keepNext w:val="0"/>
              <w:keepLines w:val="0"/>
              <w:pageBreakBefore w:val="0"/>
              <w:widowControl/>
              <w:kinsoku w:val="0"/>
              <w:wordWrap/>
              <w:overflowPunct/>
              <w:topLinePunct w:val="0"/>
              <w:autoSpaceDE w:val="0"/>
              <w:autoSpaceDN w:val="0"/>
              <w:bidi w:val="0"/>
              <w:adjustRightInd w:val="0"/>
              <w:snapToGrid w:val="0"/>
              <w:spacing w:line="240" w:lineRule="exact"/>
              <w:ind w:left="332" w:right="77" w:hanging="234"/>
              <w:jc w:val="center"/>
              <w:textAlignment w:val="baseline"/>
              <w:rPr>
                <w:rFonts w:hint="eastAsia" w:ascii="仿宋" w:hAnsi="仿宋" w:eastAsia="仿宋" w:cs="仿宋"/>
                <w:sz w:val="23"/>
                <w:szCs w:val="23"/>
              </w:rPr>
            </w:pPr>
            <w:r>
              <w:rPr>
                <w:rFonts w:hint="eastAsia" w:ascii="仿宋" w:hAnsi="仿宋" w:eastAsia="仿宋" w:cs="仿宋"/>
                <w:spacing w:val="6"/>
                <w:sz w:val="23"/>
                <w:szCs w:val="23"/>
                <w14:textOutline w14:w="4358" w14:cap="sq" w14:cmpd="sng">
                  <w14:solidFill>
                    <w14:srgbClr w14:val="000000"/>
                  </w14:solidFill>
                  <w14:prstDash w14:val="solid"/>
                  <w14:bevel/>
                </w14:textOutline>
              </w:rPr>
              <w:t>自</w:t>
            </w:r>
            <w:r>
              <w:rPr>
                <w:rFonts w:hint="eastAsia" w:ascii="仿宋" w:hAnsi="仿宋" w:eastAsia="仿宋" w:cs="仿宋"/>
                <w:spacing w:val="1"/>
                <w:sz w:val="23"/>
                <w:szCs w:val="23"/>
                <w14:textOutline w14:w="4358" w14:cap="sq" w14:cmpd="sng">
                  <w14:solidFill>
                    <w14:srgbClr w14:val="000000"/>
                  </w14:solidFill>
                  <w14:prstDash w14:val="solid"/>
                  <w14:bevel/>
                </w14:textOutline>
              </w:rPr>
              <w:t>评</w:t>
            </w:r>
          </w:p>
        </w:tc>
        <w:tc>
          <w:tcPr>
            <w:tcW w:w="958" w:type="dxa"/>
            <w:vAlign w:val="center"/>
          </w:tcPr>
          <w:p w14:paraId="768B541C">
            <w:pPr>
              <w:keepNext w:val="0"/>
              <w:keepLines w:val="0"/>
              <w:pageBreakBefore w:val="0"/>
              <w:widowControl/>
              <w:kinsoku w:val="0"/>
              <w:wordWrap/>
              <w:overflowPunct/>
              <w:topLinePunct w:val="0"/>
              <w:autoSpaceDE w:val="0"/>
              <w:autoSpaceDN w:val="0"/>
              <w:bidi w:val="0"/>
              <w:adjustRightInd w:val="0"/>
              <w:snapToGrid w:val="0"/>
              <w:spacing w:line="240" w:lineRule="exact"/>
              <w:ind w:left="369" w:right="113" w:hanging="239"/>
              <w:jc w:val="center"/>
              <w:textAlignment w:val="baseline"/>
              <w:rPr>
                <w:rFonts w:hint="eastAsia" w:ascii="仿宋" w:hAnsi="仿宋" w:eastAsia="仿宋" w:cs="仿宋"/>
                <w:spacing w:val="6"/>
                <w:sz w:val="23"/>
                <w:szCs w:val="23"/>
                <w14:textOutline w14:w="4358" w14:cap="sq" w14:cmpd="sng">
                  <w14:solidFill>
                    <w14:srgbClr w14:val="000000"/>
                  </w14:solidFill>
                  <w14:prstDash w14:val="solid"/>
                  <w14:bevel/>
                </w14:textOutline>
              </w:rPr>
            </w:pPr>
            <w:r>
              <w:rPr>
                <w:rFonts w:hint="eastAsia" w:ascii="仿宋" w:hAnsi="仿宋" w:eastAsia="仿宋" w:cs="仿宋"/>
                <w:spacing w:val="7"/>
                <w:sz w:val="23"/>
                <w:szCs w:val="23"/>
                <w14:textOutline w14:w="4358" w14:cap="sq" w14:cmpd="sng">
                  <w14:solidFill>
                    <w14:srgbClr w14:val="000000"/>
                  </w14:solidFill>
                  <w14:prstDash w14:val="solid"/>
                  <w14:bevel/>
                </w14:textOutline>
              </w:rPr>
              <w:t>老</w:t>
            </w:r>
            <w:r>
              <w:rPr>
                <w:rFonts w:hint="eastAsia" w:ascii="仿宋" w:hAnsi="仿宋" w:eastAsia="仿宋" w:cs="仿宋"/>
                <w:spacing w:val="6"/>
                <w:sz w:val="23"/>
                <w:szCs w:val="23"/>
                <w14:textOutline w14:w="4358" w14:cap="sq" w14:cmpd="sng">
                  <w14:solidFill>
                    <w14:srgbClr w14:val="000000"/>
                  </w14:solidFill>
                  <w14:prstDash w14:val="solid"/>
                  <w14:bevel/>
                </w14:textOutline>
              </w:rPr>
              <w:t>师</w:t>
            </w:r>
          </w:p>
          <w:p w14:paraId="04D97CE4">
            <w:pPr>
              <w:keepNext w:val="0"/>
              <w:keepLines w:val="0"/>
              <w:pageBreakBefore w:val="0"/>
              <w:widowControl/>
              <w:kinsoku w:val="0"/>
              <w:wordWrap/>
              <w:overflowPunct/>
              <w:topLinePunct w:val="0"/>
              <w:autoSpaceDE w:val="0"/>
              <w:autoSpaceDN w:val="0"/>
              <w:bidi w:val="0"/>
              <w:adjustRightInd w:val="0"/>
              <w:snapToGrid w:val="0"/>
              <w:spacing w:line="240" w:lineRule="exact"/>
              <w:ind w:left="369" w:right="113" w:hanging="239"/>
              <w:jc w:val="center"/>
              <w:textAlignment w:val="baseline"/>
              <w:rPr>
                <w:rFonts w:hint="eastAsia" w:ascii="仿宋" w:hAnsi="仿宋" w:eastAsia="仿宋" w:cs="仿宋"/>
                <w:sz w:val="23"/>
                <w:szCs w:val="23"/>
              </w:rPr>
            </w:pPr>
            <w:r>
              <w:rPr>
                <w:rFonts w:hint="eastAsia" w:ascii="仿宋" w:hAnsi="仿宋" w:eastAsia="仿宋" w:cs="仿宋"/>
                <w:spacing w:val="6"/>
                <w:sz w:val="23"/>
                <w:szCs w:val="23"/>
                <w14:textOutline w14:w="4358" w14:cap="sq" w14:cmpd="sng">
                  <w14:solidFill>
                    <w14:srgbClr w14:val="000000"/>
                  </w14:solidFill>
                  <w14:prstDash w14:val="solid"/>
                  <w14:bevel/>
                </w14:textOutline>
              </w:rPr>
              <w:t>评</w:t>
            </w:r>
            <w:r>
              <w:rPr>
                <w:rFonts w:hint="eastAsia" w:ascii="仿宋" w:hAnsi="仿宋" w:eastAsia="仿宋" w:cs="仿宋"/>
                <w:sz w:val="23"/>
                <w:szCs w:val="23"/>
                <w14:textOutline w14:w="4358" w14:cap="sq" w14:cmpd="sng">
                  <w14:solidFill>
                    <w14:srgbClr w14:val="000000"/>
                  </w14:solidFill>
                  <w14:prstDash w14:val="solid"/>
                  <w14:bevel/>
                </w14:textOutline>
              </w:rPr>
              <w:t>分</w:t>
            </w:r>
          </w:p>
        </w:tc>
      </w:tr>
      <w:tr w14:paraId="61977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restart"/>
            <w:tcBorders>
              <w:bottom w:val="nil"/>
            </w:tcBorders>
            <w:vAlign w:val="top"/>
          </w:tcPr>
          <w:p w14:paraId="79A96F9D">
            <w:pPr>
              <w:rPr>
                <w:rFonts w:hint="eastAsia" w:ascii="仿宋" w:hAnsi="仿宋" w:eastAsia="仿宋" w:cs="仿宋"/>
                <w:sz w:val="21"/>
              </w:rPr>
            </w:pPr>
          </w:p>
          <w:p w14:paraId="57FD70B8">
            <w:pPr>
              <w:rPr>
                <w:rFonts w:hint="eastAsia" w:ascii="仿宋" w:hAnsi="仿宋" w:eastAsia="仿宋" w:cs="仿宋"/>
                <w:sz w:val="21"/>
              </w:rPr>
            </w:pPr>
          </w:p>
          <w:p w14:paraId="03CE08DF">
            <w:pPr>
              <w:rPr>
                <w:rFonts w:hint="eastAsia" w:ascii="仿宋" w:hAnsi="仿宋" w:eastAsia="仿宋" w:cs="仿宋"/>
                <w:sz w:val="21"/>
              </w:rPr>
            </w:pPr>
          </w:p>
          <w:p w14:paraId="7172E1B6">
            <w:pPr>
              <w:rPr>
                <w:rFonts w:hint="eastAsia" w:ascii="仿宋" w:hAnsi="仿宋" w:eastAsia="仿宋" w:cs="仿宋"/>
                <w:sz w:val="21"/>
              </w:rPr>
            </w:pPr>
          </w:p>
          <w:p w14:paraId="7D2AAB33">
            <w:pPr>
              <w:rPr>
                <w:rFonts w:hint="eastAsia" w:ascii="仿宋" w:hAnsi="仿宋" w:eastAsia="仿宋" w:cs="仿宋"/>
                <w:sz w:val="21"/>
              </w:rPr>
            </w:pPr>
          </w:p>
          <w:p w14:paraId="30EA2CFD">
            <w:pPr>
              <w:rPr>
                <w:rFonts w:hint="eastAsia" w:ascii="仿宋" w:hAnsi="仿宋" w:eastAsia="仿宋" w:cs="仿宋"/>
                <w:sz w:val="21"/>
              </w:rPr>
            </w:pPr>
          </w:p>
          <w:p w14:paraId="3886625C">
            <w:pPr>
              <w:rPr>
                <w:rFonts w:hint="eastAsia" w:ascii="仿宋" w:hAnsi="仿宋" w:eastAsia="仿宋" w:cs="仿宋"/>
                <w:sz w:val="21"/>
              </w:rPr>
            </w:pPr>
          </w:p>
          <w:p w14:paraId="02DFCCD1">
            <w:pPr>
              <w:spacing w:line="241" w:lineRule="auto"/>
              <w:rPr>
                <w:rFonts w:hint="eastAsia" w:ascii="仿宋" w:hAnsi="仿宋" w:eastAsia="仿宋" w:cs="仿宋"/>
                <w:sz w:val="21"/>
              </w:rPr>
            </w:pPr>
          </w:p>
          <w:p w14:paraId="04852474">
            <w:pPr>
              <w:spacing w:line="241" w:lineRule="auto"/>
              <w:rPr>
                <w:rFonts w:hint="eastAsia" w:ascii="仿宋" w:hAnsi="仿宋" w:eastAsia="仿宋" w:cs="仿宋"/>
                <w:sz w:val="21"/>
              </w:rPr>
            </w:pPr>
          </w:p>
          <w:p w14:paraId="0DFD7717">
            <w:pPr>
              <w:spacing w:line="241" w:lineRule="auto"/>
              <w:rPr>
                <w:rFonts w:hint="eastAsia" w:ascii="仿宋" w:hAnsi="仿宋" w:eastAsia="仿宋" w:cs="仿宋"/>
                <w:sz w:val="21"/>
              </w:rPr>
            </w:pPr>
          </w:p>
          <w:p w14:paraId="3277FD2D">
            <w:pPr>
              <w:spacing w:line="241" w:lineRule="auto"/>
              <w:rPr>
                <w:rFonts w:hint="eastAsia" w:ascii="仿宋" w:hAnsi="仿宋" w:eastAsia="仿宋" w:cs="仿宋"/>
                <w:sz w:val="21"/>
              </w:rPr>
            </w:pPr>
          </w:p>
          <w:p w14:paraId="1809489F">
            <w:pPr>
              <w:spacing w:line="241" w:lineRule="auto"/>
              <w:rPr>
                <w:rFonts w:hint="eastAsia" w:ascii="仿宋" w:hAnsi="仿宋" w:eastAsia="仿宋" w:cs="仿宋"/>
                <w:sz w:val="21"/>
              </w:rPr>
            </w:pPr>
          </w:p>
          <w:p w14:paraId="23D11AF1">
            <w:pPr>
              <w:spacing w:before="75" w:line="265" w:lineRule="auto"/>
              <w:ind w:left="220" w:right="194" w:firstLine="79"/>
              <w:rPr>
                <w:rFonts w:hint="eastAsia" w:ascii="仿宋" w:hAnsi="仿宋" w:eastAsia="仿宋" w:cs="仿宋"/>
                <w:sz w:val="23"/>
                <w:szCs w:val="23"/>
              </w:rPr>
            </w:pPr>
            <w:r>
              <w:rPr>
                <w:rFonts w:hint="eastAsia" w:ascii="仿宋" w:hAnsi="仿宋" w:eastAsia="仿宋" w:cs="仿宋"/>
                <w:spacing w:val="2"/>
                <w:sz w:val="23"/>
                <w:szCs w:val="23"/>
              </w:rPr>
              <w:t>实习</w:t>
            </w:r>
            <w:r>
              <w:rPr>
                <w:rFonts w:hint="eastAsia" w:ascii="仿宋" w:hAnsi="仿宋" w:eastAsia="仿宋" w:cs="仿宋"/>
                <w:sz w:val="23"/>
                <w:szCs w:val="23"/>
              </w:rPr>
              <w:t xml:space="preserve"> </w:t>
            </w:r>
            <w:r>
              <w:rPr>
                <w:rFonts w:hint="eastAsia" w:ascii="仿宋" w:hAnsi="仿宋" w:eastAsia="仿宋" w:cs="仿宋"/>
                <w:spacing w:val="-14"/>
                <w:sz w:val="23"/>
                <w:szCs w:val="23"/>
              </w:rPr>
              <w:t>1</w:t>
            </w:r>
            <w:r>
              <w:rPr>
                <w:rFonts w:hint="eastAsia" w:ascii="仿宋" w:hAnsi="仿宋" w:eastAsia="仿宋" w:cs="仿宋"/>
                <w:spacing w:val="-11"/>
                <w:sz w:val="23"/>
                <w:szCs w:val="23"/>
              </w:rPr>
              <w:t>00 分</w:t>
            </w:r>
          </w:p>
        </w:tc>
        <w:tc>
          <w:tcPr>
            <w:tcW w:w="1433" w:type="dxa"/>
            <w:vMerge w:val="restart"/>
            <w:tcBorders>
              <w:bottom w:val="nil"/>
            </w:tcBorders>
            <w:vAlign w:val="top"/>
          </w:tcPr>
          <w:p w14:paraId="4A40E7E5">
            <w:pPr>
              <w:spacing w:line="310" w:lineRule="auto"/>
              <w:rPr>
                <w:rFonts w:hint="eastAsia" w:ascii="仿宋" w:hAnsi="仿宋" w:eastAsia="仿宋" w:cs="仿宋"/>
                <w:sz w:val="21"/>
              </w:rPr>
            </w:pPr>
          </w:p>
          <w:p w14:paraId="20284444">
            <w:pPr>
              <w:spacing w:line="310" w:lineRule="auto"/>
              <w:rPr>
                <w:rFonts w:hint="eastAsia" w:ascii="仿宋" w:hAnsi="仿宋" w:eastAsia="仿宋" w:cs="仿宋"/>
                <w:sz w:val="21"/>
              </w:rPr>
            </w:pPr>
          </w:p>
          <w:p w14:paraId="4C676630">
            <w:pPr>
              <w:spacing w:line="310" w:lineRule="auto"/>
              <w:rPr>
                <w:rFonts w:hint="eastAsia" w:ascii="仿宋" w:hAnsi="仿宋" w:eastAsia="仿宋" w:cs="仿宋"/>
                <w:sz w:val="21"/>
              </w:rPr>
            </w:pPr>
          </w:p>
          <w:p w14:paraId="5BB91A36">
            <w:pPr>
              <w:spacing w:before="71" w:line="222" w:lineRule="auto"/>
              <w:ind w:left="60"/>
              <w:jc w:val="center"/>
              <w:rPr>
                <w:rFonts w:hint="eastAsia" w:ascii="仿宋" w:hAnsi="仿宋" w:eastAsia="仿宋" w:cs="仿宋"/>
                <w:spacing w:val="-1"/>
                <w:sz w:val="22"/>
                <w:szCs w:val="22"/>
              </w:rPr>
            </w:pPr>
            <w:r>
              <w:rPr>
                <w:rFonts w:hint="eastAsia" w:ascii="仿宋" w:hAnsi="仿宋" w:eastAsia="仿宋" w:cs="仿宋"/>
                <w:color w:val="auto"/>
                <w:spacing w:val="-1"/>
                <w:sz w:val="22"/>
                <w:szCs w:val="22"/>
                <w:lang w:val="en-US" w:eastAsia="zh-CN"/>
              </w:rPr>
              <w:t>实习管理平台</w:t>
            </w:r>
          </w:p>
          <w:p w14:paraId="314D8ACE">
            <w:pPr>
              <w:spacing w:before="71" w:line="222" w:lineRule="auto"/>
              <w:ind w:left="60"/>
              <w:jc w:val="center"/>
              <w:rPr>
                <w:rFonts w:hint="eastAsia" w:ascii="仿宋" w:hAnsi="仿宋" w:eastAsia="仿宋" w:cs="仿宋"/>
                <w:sz w:val="22"/>
                <w:szCs w:val="22"/>
              </w:rPr>
            </w:pPr>
            <w:r>
              <w:rPr>
                <w:rFonts w:hint="eastAsia" w:ascii="仿宋" w:hAnsi="仿宋" w:eastAsia="仿宋" w:cs="仿宋"/>
                <w:spacing w:val="-1"/>
                <w:sz w:val="22"/>
                <w:szCs w:val="22"/>
                <w:lang w:eastAsia="zh-CN"/>
              </w:rPr>
              <w:t>（</w:t>
            </w:r>
            <w:r>
              <w:rPr>
                <w:rFonts w:hint="eastAsia" w:ascii="仿宋" w:hAnsi="仿宋" w:eastAsia="仿宋" w:cs="仿宋"/>
                <w:spacing w:val="-1"/>
                <w:sz w:val="22"/>
                <w:szCs w:val="22"/>
              </w:rPr>
              <w:t>30</w:t>
            </w:r>
            <w:r>
              <w:rPr>
                <w:rFonts w:hint="eastAsia" w:ascii="仿宋" w:hAnsi="仿宋" w:eastAsia="仿宋" w:cs="仿宋"/>
                <w:sz w:val="22"/>
                <w:szCs w:val="22"/>
              </w:rPr>
              <w:t>分</w:t>
            </w:r>
            <w:r>
              <w:rPr>
                <w:rFonts w:hint="eastAsia" w:ascii="仿宋" w:hAnsi="仿宋" w:eastAsia="仿宋" w:cs="仿宋"/>
                <w:spacing w:val="-1"/>
                <w:sz w:val="22"/>
                <w:szCs w:val="22"/>
                <w:lang w:eastAsia="zh-CN"/>
              </w:rPr>
              <w:t>）</w:t>
            </w:r>
          </w:p>
        </w:tc>
        <w:tc>
          <w:tcPr>
            <w:tcW w:w="4614" w:type="dxa"/>
            <w:gridSpan w:val="3"/>
            <w:vAlign w:val="top"/>
          </w:tcPr>
          <w:p w14:paraId="7A34D9EB">
            <w:pPr>
              <w:spacing w:before="145" w:line="221" w:lineRule="auto"/>
              <w:ind w:left="21"/>
              <w:rPr>
                <w:rFonts w:hint="eastAsia" w:ascii="仿宋" w:hAnsi="仿宋" w:eastAsia="仿宋" w:cs="仿宋"/>
                <w:color w:val="auto"/>
                <w:sz w:val="22"/>
                <w:szCs w:val="22"/>
              </w:rPr>
            </w:pPr>
            <w:r>
              <w:rPr>
                <w:rFonts w:hint="eastAsia" w:ascii="仿宋" w:hAnsi="仿宋" w:eastAsia="仿宋" w:cs="仿宋"/>
                <w:color w:val="auto"/>
                <w:spacing w:val="-1"/>
                <w:sz w:val="22"/>
                <w:szCs w:val="22"/>
              </w:rPr>
              <w:t>完成</w:t>
            </w:r>
            <w:r>
              <w:rPr>
                <w:rFonts w:hint="eastAsia" w:ascii="仿宋" w:hAnsi="仿宋" w:eastAsia="仿宋" w:cs="仿宋"/>
                <w:color w:val="auto"/>
                <w:spacing w:val="-1"/>
                <w:sz w:val="22"/>
                <w:szCs w:val="22"/>
                <w:lang w:val="en-US" w:eastAsia="zh-CN"/>
              </w:rPr>
              <w:t>实习管理平台</w:t>
            </w:r>
            <w:r>
              <w:rPr>
                <w:rFonts w:hint="eastAsia" w:ascii="仿宋" w:hAnsi="仿宋" w:eastAsia="仿宋" w:cs="仿宋"/>
                <w:color w:val="auto"/>
                <w:spacing w:val="-1"/>
                <w:sz w:val="22"/>
                <w:szCs w:val="22"/>
              </w:rPr>
              <w:t>单位和</w:t>
            </w:r>
            <w:r>
              <w:rPr>
                <w:rFonts w:hint="eastAsia" w:ascii="仿宋" w:hAnsi="仿宋" w:eastAsia="仿宋" w:cs="仿宋"/>
                <w:color w:val="auto"/>
                <w:sz w:val="22"/>
                <w:szCs w:val="22"/>
              </w:rPr>
              <w:t>个人信息填报</w:t>
            </w:r>
          </w:p>
        </w:tc>
        <w:tc>
          <w:tcPr>
            <w:tcW w:w="917" w:type="dxa"/>
            <w:vAlign w:val="top"/>
          </w:tcPr>
          <w:p w14:paraId="391FCC48">
            <w:pPr>
              <w:spacing w:before="174" w:line="190" w:lineRule="auto"/>
              <w:ind w:left="410"/>
              <w:rPr>
                <w:rFonts w:hint="eastAsia" w:ascii="仿宋" w:hAnsi="仿宋" w:eastAsia="仿宋" w:cs="仿宋"/>
                <w:color w:val="auto"/>
                <w:sz w:val="23"/>
                <w:szCs w:val="23"/>
              </w:rPr>
            </w:pPr>
            <w:r>
              <w:rPr>
                <w:rFonts w:hint="eastAsia" w:ascii="仿宋" w:hAnsi="仿宋" w:eastAsia="仿宋" w:cs="仿宋"/>
                <w:color w:val="auto"/>
                <w:sz w:val="23"/>
                <w:szCs w:val="23"/>
              </w:rPr>
              <w:t>3</w:t>
            </w:r>
          </w:p>
        </w:tc>
        <w:tc>
          <w:tcPr>
            <w:tcW w:w="889" w:type="dxa"/>
            <w:vAlign w:val="top"/>
          </w:tcPr>
          <w:p w14:paraId="0067A1DE">
            <w:pPr>
              <w:rPr>
                <w:rFonts w:hint="eastAsia" w:ascii="仿宋" w:hAnsi="仿宋" w:eastAsia="仿宋" w:cs="仿宋"/>
                <w:sz w:val="21"/>
              </w:rPr>
            </w:pPr>
          </w:p>
        </w:tc>
        <w:tc>
          <w:tcPr>
            <w:tcW w:w="958" w:type="dxa"/>
            <w:vAlign w:val="top"/>
          </w:tcPr>
          <w:p w14:paraId="6C09D235">
            <w:pPr>
              <w:rPr>
                <w:rFonts w:hint="eastAsia" w:ascii="仿宋" w:hAnsi="仿宋" w:eastAsia="仿宋" w:cs="仿宋"/>
                <w:sz w:val="21"/>
              </w:rPr>
            </w:pPr>
          </w:p>
        </w:tc>
      </w:tr>
      <w:tr w14:paraId="63850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1D7AECC5">
            <w:pPr>
              <w:rPr>
                <w:rFonts w:hint="eastAsia" w:ascii="仿宋" w:hAnsi="仿宋" w:eastAsia="仿宋" w:cs="仿宋"/>
                <w:sz w:val="21"/>
              </w:rPr>
            </w:pPr>
          </w:p>
        </w:tc>
        <w:tc>
          <w:tcPr>
            <w:tcW w:w="1433" w:type="dxa"/>
            <w:vMerge w:val="continue"/>
            <w:tcBorders>
              <w:top w:val="nil"/>
              <w:bottom w:val="nil"/>
            </w:tcBorders>
            <w:vAlign w:val="top"/>
          </w:tcPr>
          <w:p w14:paraId="1CDBD8C8">
            <w:pPr>
              <w:rPr>
                <w:rFonts w:hint="eastAsia" w:ascii="仿宋" w:hAnsi="仿宋" w:eastAsia="仿宋" w:cs="仿宋"/>
                <w:sz w:val="21"/>
              </w:rPr>
            </w:pPr>
          </w:p>
        </w:tc>
        <w:tc>
          <w:tcPr>
            <w:tcW w:w="4614" w:type="dxa"/>
            <w:gridSpan w:val="3"/>
            <w:vAlign w:val="top"/>
          </w:tcPr>
          <w:p w14:paraId="0FE04FFB">
            <w:pPr>
              <w:spacing w:before="143" w:line="221" w:lineRule="auto"/>
              <w:ind w:left="21"/>
              <w:rPr>
                <w:rFonts w:hint="eastAsia" w:ascii="仿宋" w:hAnsi="仿宋" w:eastAsia="仿宋" w:cs="仿宋"/>
                <w:color w:val="auto"/>
                <w:sz w:val="22"/>
                <w:szCs w:val="22"/>
              </w:rPr>
            </w:pPr>
            <w:r>
              <w:rPr>
                <w:rFonts w:hint="eastAsia" w:ascii="仿宋" w:hAnsi="仿宋" w:eastAsia="仿宋" w:cs="仿宋"/>
                <w:color w:val="auto"/>
                <w:spacing w:val="-10"/>
                <w:sz w:val="22"/>
                <w:szCs w:val="22"/>
                <w:lang w:val="en-US" w:eastAsia="zh-CN"/>
              </w:rPr>
              <w:t>在</w:t>
            </w:r>
            <w:r>
              <w:rPr>
                <w:rFonts w:hint="eastAsia" w:ascii="仿宋" w:hAnsi="仿宋" w:eastAsia="仿宋" w:cs="仿宋"/>
                <w:color w:val="auto"/>
                <w:spacing w:val="-1"/>
                <w:sz w:val="22"/>
                <w:szCs w:val="22"/>
                <w:lang w:val="en-US" w:eastAsia="zh-CN"/>
              </w:rPr>
              <w:t>实习管理平台</w:t>
            </w:r>
            <w:r>
              <w:rPr>
                <w:rFonts w:hint="eastAsia" w:ascii="仿宋" w:hAnsi="仿宋" w:eastAsia="仿宋" w:cs="仿宋"/>
                <w:color w:val="auto"/>
                <w:spacing w:val="-10"/>
                <w:sz w:val="22"/>
                <w:szCs w:val="22"/>
                <w:lang w:val="en-US" w:eastAsia="zh-CN"/>
              </w:rPr>
              <w:t>上传实习材料</w:t>
            </w:r>
            <w:r>
              <w:rPr>
                <w:rFonts w:hint="eastAsia" w:ascii="仿宋" w:hAnsi="仿宋" w:eastAsia="仿宋" w:cs="仿宋"/>
                <w:color w:val="auto"/>
                <w:spacing w:val="-5"/>
                <w:sz w:val="22"/>
                <w:szCs w:val="22"/>
              </w:rPr>
              <w:t>。</w:t>
            </w:r>
          </w:p>
        </w:tc>
        <w:tc>
          <w:tcPr>
            <w:tcW w:w="917" w:type="dxa"/>
            <w:vAlign w:val="top"/>
          </w:tcPr>
          <w:p w14:paraId="1B3CF07C">
            <w:pPr>
              <w:spacing w:before="172" w:line="192" w:lineRule="auto"/>
              <w:jc w:val="center"/>
              <w:rPr>
                <w:rFonts w:hint="eastAsia" w:ascii="仿宋" w:hAnsi="仿宋" w:eastAsia="仿宋" w:cs="仿宋"/>
                <w:color w:val="auto"/>
                <w:sz w:val="23"/>
                <w:szCs w:val="23"/>
                <w:lang w:eastAsia="zh-CN"/>
              </w:rPr>
            </w:pPr>
            <w:r>
              <w:rPr>
                <w:rFonts w:hint="eastAsia" w:ascii="仿宋" w:hAnsi="仿宋" w:eastAsia="仿宋" w:cs="仿宋"/>
                <w:color w:val="auto"/>
                <w:spacing w:val="-10"/>
                <w:sz w:val="23"/>
                <w:szCs w:val="23"/>
                <w:lang w:val="en-US" w:eastAsia="zh-CN"/>
              </w:rPr>
              <w:t>3</w:t>
            </w:r>
          </w:p>
        </w:tc>
        <w:tc>
          <w:tcPr>
            <w:tcW w:w="889" w:type="dxa"/>
            <w:vAlign w:val="top"/>
          </w:tcPr>
          <w:p w14:paraId="7D429636">
            <w:pPr>
              <w:rPr>
                <w:rFonts w:hint="eastAsia" w:ascii="仿宋" w:hAnsi="仿宋" w:eastAsia="仿宋" w:cs="仿宋"/>
                <w:sz w:val="21"/>
              </w:rPr>
            </w:pPr>
          </w:p>
        </w:tc>
        <w:tc>
          <w:tcPr>
            <w:tcW w:w="958" w:type="dxa"/>
            <w:vAlign w:val="top"/>
          </w:tcPr>
          <w:p w14:paraId="78CDC574">
            <w:pPr>
              <w:rPr>
                <w:rFonts w:hint="eastAsia" w:ascii="仿宋" w:hAnsi="仿宋" w:eastAsia="仿宋" w:cs="仿宋"/>
                <w:sz w:val="21"/>
              </w:rPr>
            </w:pPr>
          </w:p>
        </w:tc>
      </w:tr>
      <w:tr w14:paraId="46291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5A4CA5E8">
            <w:pPr>
              <w:rPr>
                <w:rFonts w:hint="eastAsia" w:ascii="仿宋" w:hAnsi="仿宋" w:eastAsia="仿宋" w:cs="仿宋"/>
                <w:sz w:val="21"/>
              </w:rPr>
            </w:pPr>
          </w:p>
        </w:tc>
        <w:tc>
          <w:tcPr>
            <w:tcW w:w="1433" w:type="dxa"/>
            <w:vMerge w:val="continue"/>
            <w:tcBorders>
              <w:top w:val="nil"/>
              <w:bottom w:val="nil"/>
            </w:tcBorders>
            <w:vAlign w:val="top"/>
          </w:tcPr>
          <w:p w14:paraId="22BB74A6">
            <w:pPr>
              <w:rPr>
                <w:rFonts w:hint="eastAsia" w:ascii="仿宋" w:hAnsi="仿宋" w:eastAsia="仿宋" w:cs="仿宋"/>
                <w:sz w:val="21"/>
              </w:rPr>
            </w:pPr>
          </w:p>
        </w:tc>
        <w:tc>
          <w:tcPr>
            <w:tcW w:w="4614" w:type="dxa"/>
            <w:gridSpan w:val="3"/>
            <w:vAlign w:val="top"/>
          </w:tcPr>
          <w:p w14:paraId="0332B6F4">
            <w:pPr>
              <w:spacing w:before="144" w:line="221" w:lineRule="auto"/>
              <w:ind w:left="21"/>
              <w:rPr>
                <w:rFonts w:hint="eastAsia" w:ascii="仿宋" w:hAnsi="仿宋" w:eastAsia="仿宋" w:cs="仿宋"/>
                <w:color w:val="auto"/>
                <w:sz w:val="22"/>
                <w:szCs w:val="22"/>
                <w:lang w:val="en-US" w:eastAsia="zh-CN"/>
              </w:rPr>
            </w:pPr>
            <w:r>
              <w:rPr>
                <w:rFonts w:hint="eastAsia" w:ascii="仿宋" w:hAnsi="仿宋" w:eastAsia="仿宋" w:cs="仿宋"/>
                <w:color w:val="auto"/>
                <w:spacing w:val="-10"/>
                <w:sz w:val="22"/>
                <w:szCs w:val="22"/>
              </w:rPr>
              <w:t>完成</w:t>
            </w:r>
            <w:r>
              <w:rPr>
                <w:rFonts w:hint="eastAsia" w:ascii="仿宋" w:hAnsi="仿宋" w:eastAsia="仿宋" w:cs="仿宋"/>
                <w:color w:val="auto"/>
                <w:spacing w:val="-1"/>
                <w:sz w:val="22"/>
                <w:szCs w:val="22"/>
                <w:lang w:val="en-US" w:eastAsia="zh-CN"/>
              </w:rPr>
              <w:t>实习管理平台</w:t>
            </w:r>
            <w:r>
              <w:rPr>
                <w:rFonts w:hint="eastAsia" w:ascii="仿宋" w:hAnsi="仿宋" w:eastAsia="仿宋" w:cs="仿宋"/>
                <w:color w:val="auto"/>
                <w:spacing w:val="-5"/>
                <w:sz w:val="22"/>
                <w:szCs w:val="22"/>
              </w:rPr>
              <w:t>日</w:t>
            </w:r>
            <w:r>
              <w:rPr>
                <w:rFonts w:hint="eastAsia" w:ascii="仿宋" w:hAnsi="仿宋" w:eastAsia="仿宋" w:cs="仿宋"/>
                <w:color w:val="auto"/>
                <w:spacing w:val="-5"/>
                <w:sz w:val="22"/>
                <w:szCs w:val="22"/>
                <w:lang w:val="en-US" w:eastAsia="zh-CN"/>
              </w:rPr>
              <w:t>考勤</w:t>
            </w:r>
            <w:r>
              <w:rPr>
                <w:rFonts w:hint="eastAsia" w:ascii="仿宋" w:hAnsi="仿宋" w:eastAsia="仿宋" w:cs="仿宋"/>
                <w:color w:val="auto"/>
                <w:spacing w:val="-5"/>
                <w:sz w:val="22"/>
                <w:szCs w:val="22"/>
              </w:rPr>
              <w:t xml:space="preserve">。记 </w:t>
            </w:r>
            <w:r>
              <w:rPr>
                <w:rFonts w:hint="eastAsia" w:ascii="仿宋" w:hAnsi="仿宋" w:eastAsia="仿宋" w:cs="仿宋"/>
                <w:color w:val="auto"/>
                <w:spacing w:val="-5"/>
                <w:sz w:val="22"/>
                <w:szCs w:val="22"/>
                <w:lang w:val="en-US" w:eastAsia="zh-CN"/>
              </w:rPr>
              <w:t>1</w:t>
            </w:r>
            <w:r>
              <w:rPr>
                <w:rFonts w:hint="eastAsia" w:ascii="仿宋" w:hAnsi="仿宋" w:eastAsia="仿宋" w:cs="仿宋"/>
                <w:color w:val="auto"/>
                <w:spacing w:val="-5"/>
                <w:sz w:val="22"/>
                <w:szCs w:val="22"/>
              </w:rPr>
              <w:t xml:space="preserve"> 分</w:t>
            </w:r>
            <w:r>
              <w:rPr>
                <w:rFonts w:hint="eastAsia" w:ascii="仿宋" w:hAnsi="仿宋" w:eastAsia="仿宋" w:cs="仿宋"/>
                <w:color w:val="auto"/>
                <w:spacing w:val="-5"/>
                <w:sz w:val="22"/>
                <w:szCs w:val="22"/>
                <w:lang w:val="en-US" w:eastAsia="zh-CN"/>
              </w:rPr>
              <w:t>/月</w:t>
            </w:r>
          </w:p>
        </w:tc>
        <w:tc>
          <w:tcPr>
            <w:tcW w:w="917" w:type="dxa"/>
            <w:vAlign w:val="top"/>
          </w:tcPr>
          <w:p w14:paraId="4B571677">
            <w:pPr>
              <w:spacing w:before="173" w:line="190" w:lineRule="auto"/>
              <w:jc w:val="center"/>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6</w:t>
            </w:r>
          </w:p>
        </w:tc>
        <w:tc>
          <w:tcPr>
            <w:tcW w:w="889" w:type="dxa"/>
            <w:vAlign w:val="top"/>
          </w:tcPr>
          <w:p w14:paraId="2C11872F">
            <w:pPr>
              <w:rPr>
                <w:rFonts w:hint="eastAsia" w:ascii="仿宋" w:hAnsi="仿宋" w:eastAsia="仿宋" w:cs="仿宋"/>
                <w:sz w:val="21"/>
              </w:rPr>
            </w:pPr>
          </w:p>
        </w:tc>
        <w:tc>
          <w:tcPr>
            <w:tcW w:w="958" w:type="dxa"/>
            <w:vAlign w:val="top"/>
          </w:tcPr>
          <w:p w14:paraId="136D26DA">
            <w:pPr>
              <w:rPr>
                <w:rFonts w:hint="eastAsia" w:ascii="仿宋" w:hAnsi="仿宋" w:eastAsia="仿宋" w:cs="仿宋"/>
                <w:sz w:val="21"/>
              </w:rPr>
            </w:pPr>
          </w:p>
        </w:tc>
      </w:tr>
      <w:tr w14:paraId="2E368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47D73DFE">
            <w:pPr>
              <w:rPr>
                <w:rFonts w:hint="eastAsia" w:ascii="仿宋" w:hAnsi="仿宋" w:eastAsia="仿宋" w:cs="仿宋"/>
                <w:sz w:val="21"/>
              </w:rPr>
            </w:pPr>
          </w:p>
        </w:tc>
        <w:tc>
          <w:tcPr>
            <w:tcW w:w="1433" w:type="dxa"/>
            <w:vMerge w:val="continue"/>
            <w:tcBorders>
              <w:top w:val="nil"/>
              <w:bottom w:val="nil"/>
            </w:tcBorders>
            <w:vAlign w:val="top"/>
          </w:tcPr>
          <w:p w14:paraId="1E717780">
            <w:pPr>
              <w:rPr>
                <w:rFonts w:hint="eastAsia" w:ascii="仿宋" w:hAnsi="仿宋" w:eastAsia="仿宋" w:cs="仿宋"/>
                <w:sz w:val="21"/>
              </w:rPr>
            </w:pPr>
          </w:p>
        </w:tc>
        <w:tc>
          <w:tcPr>
            <w:tcW w:w="4614" w:type="dxa"/>
            <w:gridSpan w:val="3"/>
            <w:vAlign w:val="top"/>
          </w:tcPr>
          <w:p w14:paraId="7EE7D2A3">
            <w:pPr>
              <w:spacing w:before="145" w:line="221" w:lineRule="auto"/>
              <w:ind w:left="21"/>
              <w:rPr>
                <w:rFonts w:hint="eastAsia" w:ascii="仿宋" w:hAnsi="仿宋" w:eastAsia="仿宋" w:cs="仿宋"/>
                <w:color w:val="auto"/>
                <w:sz w:val="22"/>
                <w:szCs w:val="22"/>
              </w:rPr>
            </w:pPr>
            <w:r>
              <w:rPr>
                <w:rFonts w:hint="eastAsia" w:ascii="仿宋" w:hAnsi="仿宋" w:eastAsia="仿宋" w:cs="仿宋"/>
                <w:color w:val="auto"/>
                <w:spacing w:val="-10"/>
                <w:sz w:val="22"/>
                <w:szCs w:val="22"/>
              </w:rPr>
              <w:t>完</w:t>
            </w:r>
            <w:r>
              <w:rPr>
                <w:rFonts w:hint="eastAsia" w:ascii="仿宋" w:hAnsi="仿宋" w:eastAsia="仿宋" w:cs="仿宋"/>
                <w:color w:val="auto"/>
                <w:spacing w:val="-9"/>
                <w:sz w:val="22"/>
                <w:szCs w:val="22"/>
              </w:rPr>
              <w:t>成</w:t>
            </w:r>
            <w:r>
              <w:rPr>
                <w:rFonts w:hint="eastAsia" w:ascii="仿宋" w:hAnsi="仿宋" w:eastAsia="仿宋" w:cs="仿宋"/>
                <w:color w:val="auto"/>
                <w:spacing w:val="-1"/>
                <w:sz w:val="22"/>
                <w:szCs w:val="22"/>
                <w:lang w:val="en-US" w:eastAsia="zh-CN"/>
              </w:rPr>
              <w:t>实习管理平台</w:t>
            </w:r>
            <w:r>
              <w:rPr>
                <w:rFonts w:hint="eastAsia" w:ascii="仿宋" w:hAnsi="仿宋" w:eastAsia="仿宋" w:cs="仿宋"/>
                <w:color w:val="auto"/>
                <w:spacing w:val="-5"/>
                <w:sz w:val="22"/>
                <w:szCs w:val="22"/>
              </w:rPr>
              <w:t>填报</w:t>
            </w:r>
            <w:r>
              <w:rPr>
                <w:rFonts w:hint="eastAsia" w:ascii="仿宋" w:hAnsi="仿宋" w:eastAsia="仿宋" w:cs="仿宋"/>
                <w:color w:val="auto"/>
                <w:spacing w:val="-5"/>
                <w:sz w:val="22"/>
                <w:szCs w:val="22"/>
                <w:lang w:val="en-US" w:eastAsia="zh-CN"/>
              </w:rPr>
              <w:t>周报、月报</w:t>
            </w:r>
            <w:r>
              <w:rPr>
                <w:rFonts w:hint="eastAsia" w:ascii="仿宋" w:hAnsi="仿宋" w:eastAsia="仿宋" w:cs="仿宋"/>
                <w:color w:val="auto"/>
                <w:spacing w:val="-5"/>
                <w:sz w:val="22"/>
                <w:szCs w:val="22"/>
              </w:rPr>
              <w:t xml:space="preserve">。记 </w:t>
            </w:r>
            <w:r>
              <w:rPr>
                <w:rFonts w:hint="eastAsia" w:ascii="仿宋" w:hAnsi="仿宋" w:eastAsia="仿宋" w:cs="仿宋"/>
                <w:color w:val="auto"/>
                <w:spacing w:val="-5"/>
                <w:sz w:val="22"/>
                <w:szCs w:val="22"/>
                <w:lang w:val="en-US" w:eastAsia="zh-CN"/>
              </w:rPr>
              <w:t>1</w:t>
            </w:r>
            <w:r>
              <w:rPr>
                <w:rFonts w:hint="eastAsia" w:ascii="仿宋" w:hAnsi="仿宋" w:eastAsia="仿宋" w:cs="仿宋"/>
                <w:color w:val="auto"/>
                <w:spacing w:val="-5"/>
                <w:sz w:val="22"/>
                <w:szCs w:val="22"/>
              </w:rPr>
              <w:t xml:space="preserve"> 分</w:t>
            </w:r>
            <w:r>
              <w:rPr>
                <w:rFonts w:hint="eastAsia" w:ascii="仿宋" w:hAnsi="仿宋" w:eastAsia="仿宋" w:cs="仿宋"/>
                <w:color w:val="auto"/>
                <w:spacing w:val="-5"/>
                <w:sz w:val="22"/>
                <w:szCs w:val="22"/>
                <w:lang w:val="en-US" w:eastAsia="zh-CN"/>
              </w:rPr>
              <w:t>/双</w:t>
            </w:r>
            <w:r>
              <w:rPr>
                <w:rFonts w:hint="eastAsia" w:ascii="仿宋" w:hAnsi="仿宋" w:eastAsia="仿宋" w:cs="仿宋"/>
                <w:color w:val="auto"/>
                <w:spacing w:val="-5"/>
                <w:sz w:val="22"/>
                <w:szCs w:val="22"/>
              </w:rPr>
              <w:t>周</w:t>
            </w:r>
          </w:p>
        </w:tc>
        <w:tc>
          <w:tcPr>
            <w:tcW w:w="917" w:type="dxa"/>
            <w:vAlign w:val="top"/>
          </w:tcPr>
          <w:p w14:paraId="1EA26A49">
            <w:pPr>
              <w:spacing w:before="174" w:line="190" w:lineRule="auto"/>
              <w:jc w:val="center"/>
              <w:rPr>
                <w:rFonts w:hint="default"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12</w:t>
            </w:r>
          </w:p>
        </w:tc>
        <w:tc>
          <w:tcPr>
            <w:tcW w:w="889" w:type="dxa"/>
            <w:vAlign w:val="top"/>
          </w:tcPr>
          <w:p w14:paraId="1B7D7ACD">
            <w:pPr>
              <w:rPr>
                <w:rFonts w:hint="eastAsia" w:ascii="仿宋" w:hAnsi="仿宋" w:eastAsia="仿宋" w:cs="仿宋"/>
                <w:sz w:val="21"/>
              </w:rPr>
            </w:pPr>
          </w:p>
        </w:tc>
        <w:tc>
          <w:tcPr>
            <w:tcW w:w="958" w:type="dxa"/>
            <w:vAlign w:val="top"/>
          </w:tcPr>
          <w:p w14:paraId="7876EEA1">
            <w:pPr>
              <w:rPr>
                <w:rFonts w:hint="eastAsia" w:ascii="仿宋" w:hAnsi="仿宋" w:eastAsia="仿宋" w:cs="仿宋"/>
                <w:sz w:val="21"/>
              </w:rPr>
            </w:pPr>
          </w:p>
        </w:tc>
      </w:tr>
      <w:tr w14:paraId="2F29E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22AC159B">
            <w:pPr>
              <w:rPr>
                <w:rFonts w:hint="eastAsia" w:ascii="仿宋" w:hAnsi="仿宋" w:eastAsia="仿宋" w:cs="仿宋"/>
                <w:sz w:val="21"/>
              </w:rPr>
            </w:pPr>
          </w:p>
        </w:tc>
        <w:tc>
          <w:tcPr>
            <w:tcW w:w="1433" w:type="dxa"/>
            <w:vMerge w:val="continue"/>
            <w:tcBorders>
              <w:top w:val="nil"/>
            </w:tcBorders>
            <w:vAlign w:val="top"/>
          </w:tcPr>
          <w:p w14:paraId="561D1B72">
            <w:pPr>
              <w:rPr>
                <w:rFonts w:hint="eastAsia" w:ascii="仿宋" w:hAnsi="仿宋" w:eastAsia="仿宋" w:cs="仿宋"/>
                <w:sz w:val="21"/>
              </w:rPr>
            </w:pPr>
          </w:p>
        </w:tc>
        <w:tc>
          <w:tcPr>
            <w:tcW w:w="4614" w:type="dxa"/>
            <w:gridSpan w:val="3"/>
            <w:vAlign w:val="top"/>
          </w:tcPr>
          <w:p w14:paraId="78BDD868">
            <w:pPr>
              <w:spacing w:before="144" w:line="221" w:lineRule="auto"/>
              <w:ind w:left="21"/>
              <w:rPr>
                <w:rFonts w:hint="eastAsia" w:ascii="仿宋" w:hAnsi="仿宋" w:eastAsia="仿宋" w:cs="仿宋"/>
                <w:color w:val="auto"/>
                <w:sz w:val="22"/>
                <w:szCs w:val="22"/>
              </w:rPr>
            </w:pPr>
            <w:r>
              <w:rPr>
                <w:rFonts w:hint="eastAsia" w:ascii="仿宋" w:hAnsi="仿宋" w:eastAsia="仿宋" w:cs="仿宋"/>
                <w:color w:val="auto"/>
                <w:spacing w:val="-1"/>
                <w:sz w:val="22"/>
                <w:szCs w:val="22"/>
              </w:rPr>
              <w:t>完成</w:t>
            </w:r>
            <w:r>
              <w:rPr>
                <w:rFonts w:hint="eastAsia" w:ascii="仿宋" w:hAnsi="仿宋" w:eastAsia="仿宋" w:cs="仿宋"/>
                <w:color w:val="auto"/>
                <w:spacing w:val="-1"/>
                <w:sz w:val="22"/>
                <w:szCs w:val="22"/>
                <w:lang w:val="en-US" w:eastAsia="zh-CN"/>
              </w:rPr>
              <w:t>实习管理平台岗位</w:t>
            </w:r>
            <w:r>
              <w:rPr>
                <w:rFonts w:hint="eastAsia" w:ascii="仿宋" w:hAnsi="仿宋" w:eastAsia="仿宋" w:cs="仿宋"/>
                <w:color w:val="auto"/>
                <w:spacing w:val="-1"/>
                <w:sz w:val="22"/>
                <w:szCs w:val="22"/>
              </w:rPr>
              <w:t>实</w:t>
            </w:r>
            <w:r>
              <w:rPr>
                <w:rFonts w:hint="eastAsia" w:ascii="仿宋" w:hAnsi="仿宋" w:eastAsia="仿宋" w:cs="仿宋"/>
                <w:color w:val="auto"/>
                <w:sz w:val="22"/>
                <w:szCs w:val="22"/>
              </w:rPr>
              <w:t>习总结</w:t>
            </w:r>
          </w:p>
        </w:tc>
        <w:tc>
          <w:tcPr>
            <w:tcW w:w="917" w:type="dxa"/>
            <w:vAlign w:val="top"/>
          </w:tcPr>
          <w:p w14:paraId="5851D9DC">
            <w:pPr>
              <w:spacing w:before="173" w:line="190" w:lineRule="auto"/>
              <w:ind w:left="408"/>
              <w:rPr>
                <w:rFonts w:hint="eastAsia" w:ascii="仿宋" w:hAnsi="仿宋" w:eastAsia="仿宋" w:cs="仿宋"/>
                <w:sz w:val="23"/>
                <w:szCs w:val="23"/>
              </w:rPr>
            </w:pPr>
            <w:r>
              <w:rPr>
                <w:rFonts w:hint="eastAsia" w:ascii="仿宋" w:hAnsi="仿宋" w:eastAsia="仿宋" w:cs="仿宋"/>
                <w:sz w:val="23"/>
                <w:szCs w:val="23"/>
              </w:rPr>
              <w:t>6</w:t>
            </w:r>
          </w:p>
        </w:tc>
        <w:tc>
          <w:tcPr>
            <w:tcW w:w="889" w:type="dxa"/>
            <w:vAlign w:val="top"/>
          </w:tcPr>
          <w:p w14:paraId="5910A006">
            <w:pPr>
              <w:rPr>
                <w:rFonts w:hint="eastAsia" w:ascii="仿宋" w:hAnsi="仿宋" w:eastAsia="仿宋" w:cs="仿宋"/>
                <w:sz w:val="21"/>
              </w:rPr>
            </w:pPr>
          </w:p>
        </w:tc>
        <w:tc>
          <w:tcPr>
            <w:tcW w:w="958" w:type="dxa"/>
            <w:vAlign w:val="top"/>
          </w:tcPr>
          <w:p w14:paraId="1382547F">
            <w:pPr>
              <w:rPr>
                <w:rFonts w:hint="eastAsia" w:ascii="仿宋" w:hAnsi="仿宋" w:eastAsia="仿宋" w:cs="仿宋"/>
                <w:sz w:val="21"/>
              </w:rPr>
            </w:pPr>
          </w:p>
        </w:tc>
      </w:tr>
      <w:tr w14:paraId="50D9F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1053" w:type="dxa"/>
            <w:vMerge w:val="continue"/>
            <w:tcBorders>
              <w:top w:val="nil"/>
              <w:bottom w:val="nil"/>
            </w:tcBorders>
            <w:vAlign w:val="top"/>
          </w:tcPr>
          <w:p w14:paraId="664F6F3B">
            <w:pPr>
              <w:rPr>
                <w:rFonts w:hint="eastAsia" w:ascii="仿宋" w:hAnsi="仿宋" w:eastAsia="仿宋" w:cs="仿宋"/>
                <w:sz w:val="21"/>
              </w:rPr>
            </w:pPr>
          </w:p>
        </w:tc>
        <w:tc>
          <w:tcPr>
            <w:tcW w:w="1433" w:type="dxa"/>
            <w:vMerge w:val="restart"/>
            <w:tcBorders>
              <w:bottom w:val="nil"/>
            </w:tcBorders>
            <w:vAlign w:val="top"/>
          </w:tcPr>
          <w:p w14:paraId="08590ECA">
            <w:pPr>
              <w:spacing w:line="302" w:lineRule="auto"/>
              <w:rPr>
                <w:rFonts w:hint="eastAsia" w:ascii="仿宋" w:hAnsi="仿宋" w:eastAsia="仿宋" w:cs="仿宋"/>
                <w:sz w:val="21"/>
              </w:rPr>
            </w:pPr>
          </w:p>
          <w:p w14:paraId="6BDCFA62">
            <w:pPr>
              <w:spacing w:line="302" w:lineRule="auto"/>
              <w:rPr>
                <w:rFonts w:hint="eastAsia" w:ascii="仿宋" w:hAnsi="仿宋" w:eastAsia="仿宋" w:cs="仿宋"/>
                <w:sz w:val="21"/>
              </w:rPr>
            </w:pPr>
          </w:p>
          <w:p w14:paraId="199F3D11">
            <w:pPr>
              <w:spacing w:before="24" w:line="220" w:lineRule="auto"/>
              <w:ind w:left="176"/>
              <w:jc w:val="center"/>
              <w:rPr>
                <w:rFonts w:hint="eastAsia" w:ascii="仿宋" w:hAnsi="仿宋" w:eastAsia="仿宋" w:cs="仿宋"/>
                <w:spacing w:val="-1"/>
                <w:sz w:val="22"/>
                <w:szCs w:val="22"/>
                <w:lang w:val="en-US" w:eastAsia="zh-CN"/>
              </w:rPr>
            </w:pPr>
            <w:r>
              <w:rPr>
                <w:rFonts w:hint="eastAsia" w:ascii="仿宋" w:hAnsi="仿宋" w:eastAsia="仿宋" w:cs="仿宋"/>
                <w:spacing w:val="-1"/>
                <w:sz w:val="22"/>
                <w:szCs w:val="22"/>
                <w:lang w:val="en-US" w:eastAsia="zh-CN"/>
              </w:rPr>
              <w:t>学生手册</w:t>
            </w:r>
          </w:p>
          <w:p w14:paraId="02BE7A09">
            <w:pPr>
              <w:spacing w:before="24" w:line="220" w:lineRule="auto"/>
              <w:ind w:left="176"/>
              <w:jc w:val="center"/>
              <w:rPr>
                <w:rFonts w:hint="eastAsia" w:ascii="仿宋" w:hAnsi="仿宋" w:eastAsia="仿宋" w:cs="仿宋"/>
                <w:sz w:val="22"/>
                <w:szCs w:val="22"/>
              </w:rPr>
            </w:pPr>
            <w:r>
              <w:rPr>
                <w:rFonts w:hint="eastAsia" w:ascii="仿宋" w:hAnsi="仿宋" w:eastAsia="仿宋" w:cs="仿宋"/>
                <w:spacing w:val="-2"/>
                <w:sz w:val="22"/>
                <w:szCs w:val="22"/>
              </w:rPr>
              <w:t>填写情况</w:t>
            </w:r>
          </w:p>
          <w:p w14:paraId="6B0FB8E8">
            <w:pPr>
              <w:spacing w:before="20" w:line="222" w:lineRule="auto"/>
              <w:ind w:firstLine="218" w:firstLineChars="100"/>
              <w:jc w:val="center"/>
              <w:rPr>
                <w:rFonts w:hint="eastAsia" w:ascii="仿宋" w:hAnsi="仿宋" w:eastAsia="仿宋" w:cs="仿宋"/>
                <w:sz w:val="22"/>
                <w:szCs w:val="22"/>
              </w:rPr>
            </w:pPr>
            <w:r>
              <w:rPr>
                <w:rFonts w:hint="eastAsia" w:ascii="仿宋" w:hAnsi="仿宋" w:eastAsia="仿宋" w:cs="仿宋"/>
                <w:spacing w:val="-1"/>
                <w:sz w:val="22"/>
                <w:szCs w:val="22"/>
                <w:lang w:eastAsia="zh-CN"/>
              </w:rPr>
              <w:t>（</w:t>
            </w:r>
            <w:r>
              <w:rPr>
                <w:rFonts w:hint="eastAsia" w:ascii="仿宋" w:hAnsi="仿宋" w:eastAsia="仿宋" w:cs="仿宋"/>
                <w:spacing w:val="-1"/>
                <w:sz w:val="22"/>
                <w:szCs w:val="22"/>
                <w:lang w:val="en-US" w:eastAsia="zh-CN"/>
              </w:rPr>
              <w:t>30</w:t>
            </w:r>
            <w:r>
              <w:rPr>
                <w:rFonts w:hint="eastAsia" w:ascii="仿宋" w:hAnsi="仿宋" w:eastAsia="仿宋" w:cs="仿宋"/>
                <w:sz w:val="22"/>
                <w:szCs w:val="22"/>
              </w:rPr>
              <w:t>分</w:t>
            </w:r>
            <w:r>
              <w:rPr>
                <w:rFonts w:hint="eastAsia" w:ascii="仿宋" w:hAnsi="仿宋" w:eastAsia="仿宋" w:cs="仿宋"/>
                <w:spacing w:val="-1"/>
                <w:sz w:val="22"/>
                <w:szCs w:val="22"/>
                <w:lang w:eastAsia="zh-CN"/>
              </w:rPr>
              <w:t>）</w:t>
            </w:r>
          </w:p>
        </w:tc>
        <w:tc>
          <w:tcPr>
            <w:tcW w:w="4614" w:type="dxa"/>
            <w:gridSpan w:val="3"/>
            <w:vAlign w:val="center"/>
          </w:tcPr>
          <w:p w14:paraId="1393914F">
            <w:pPr>
              <w:spacing w:before="71" w:line="219" w:lineRule="auto"/>
              <w:jc w:val="both"/>
              <w:rPr>
                <w:rFonts w:hint="eastAsia" w:ascii="仿宋" w:hAnsi="仿宋" w:eastAsia="仿宋" w:cs="仿宋"/>
                <w:sz w:val="22"/>
                <w:szCs w:val="22"/>
              </w:rPr>
            </w:pPr>
            <w:r>
              <w:rPr>
                <w:rFonts w:hint="eastAsia" w:ascii="仿宋" w:hAnsi="仿宋" w:eastAsia="仿宋" w:cs="仿宋"/>
                <w:spacing w:val="-1"/>
                <w:sz w:val="22"/>
                <w:szCs w:val="22"/>
              </w:rPr>
              <w:t>规范完成</w:t>
            </w:r>
            <w:r>
              <w:rPr>
                <w:rFonts w:hint="eastAsia" w:ascii="仿宋" w:hAnsi="仿宋" w:eastAsia="仿宋" w:cs="仿宋"/>
                <w:spacing w:val="-1"/>
                <w:sz w:val="22"/>
                <w:szCs w:val="22"/>
                <w:lang w:val="en-US" w:eastAsia="zh-CN"/>
              </w:rPr>
              <w:t>学生手册中</w:t>
            </w:r>
            <w:r>
              <w:rPr>
                <w:rFonts w:hint="eastAsia" w:ascii="仿宋" w:hAnsi="仿宋" w:eastAsia="仿宋" w:cs="仿宋"/>
                <w:sz w:val="22"/>
                <w:szCs w:val="22"/>
              </w:rPr>
              <w:t>的</w:t>
            </w:r>
            <w:r>
              <w:rPr>
                <w:rFonts w:hint="eastAsia" w:ascii="仿宋" w:hAnsi="仿宋" w:eastAsia="仿宋" w:cs="仿宋"/>
                <w:sz w:val="22"/>
                <w:szCs w:val="22"/>
                <w:lang w:val="en-US" w:eastAsia="zh-CN"/>
              </w:rPr>
              <w:t>岗位</w:t>
            </w:r>
            <w:r>
              <w:rPr>
                <w:rFonts w:hint="eastAsia" w:ascii="仿宋" w:hAnsi="仿宋" w:eastAsia="仿宋" w:cs="仿宋"/>
                <w:sz w:val="22"/>
                <w:szCs w:val="22"/>
              </w:rPr>
              <w:t>实习信息表</w:t>
            </w:r>
          </w:p>
        </w:tc>
        <w:tc>
          <w:tcPr>
            <w:tcW w:w="917" w:type="dxa"/>
            <w:vAlign w:val="center"/>
          </w:tcPr>
          <w:p w14:paraId="5276D99E">
            <w:pPr>
              <w:spacing w:before="75" w:line="190" w:lineRule="auto"/>
              <w:jc w:val="center"/>
              <w:rPr>
                <w:rFonts w:hint="eastAsia" w:ascii="仿宋" w:hAnsi="仿宋" w:eastAsia="仿宋" w:cs="仿宋"/>
                <w:sz w:val="23"/>
                <w:szCs w:val="23"/>
              </w:rPr>
            </w:pPr>
            <w:r>
              <w:rPr>
                <w:rFonts w:hint="eastAsia" w:ascii="仿宋" w:hAnsi="仿宋" w:eastAsia="仿宋" w:cs="仿宋"/>
                <w:sz w:val="23"/>
                <w:szCs w:val="23"/>
              </w:rPr>
              <w:t>3</w:t>
            </w:r>
          </w:p>
        </w:tc>
        <w:tc>
          <w:tcPr>
            <w:tcW w:w="889" w:type="dxa"/>
            <w:vAlign w:val="top"/>
          </w:tcPr>
          <w:p w14:paraId="01BB2355">
            <w:pPr>
              <w:rPr>
                <w:rFonts w:hint="eastAsia" w:ascii="仿宋" w:hAnsi="仿宋" w:eastAsia="仿宋" w:cs="仿宋"/>
                <w:sz w:val="21"/>
              </w:rPr>
            </w:pPr>
          </w:p>
        </w:tc>
        <w:tc>
          <w:tcPr>
            <w:tcW w:w="958" w:type="dxa"/>
            <w:vAlign w:val="top"/>
          </w:tcPr>
          <w:p w14:paraId="17185D5B">
            <w:pPr>
              <w:rPr>
                <w:rFonts w:hint="eastAsia" w:ascii="仿宋" w:hAnsi="仿宋" w:eastAsia="仿宋" w:cs="仿宋"/>
                <w:sz w:val="21"/>
              </w:rPr>
            </w:pPr>
          </w:p>
        </w:tc>
      </w:tr>
      <w:tr w14:paraId="05491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jc w:val="center"/>
        </w:trPr>
        <w:tc>
          <w:tcPr>
            <w:tcW w:w="1053" w:type="dxa"/>
            <w:vMerge w:val="continue"/>
            <w:tcBorders>
              <w:top w:val="nil"/>
              <w:bottom w:val="nil"/>
            </w:tcBorders>
            <w:vAlign w:val="top"/>
          </w:tcPr>
          <w:p w14:paraId="26A40A76">
            <w:pPr>
              <w:rPr>
                <w:rFonts w:hint="eastAsia" w:ascii="仿宋" w:hAnsi="仿宋" w:eastAsia="仿宋" w:cs="仿宋"/>
                <w:sz w:val="21"/>
              </w:rPr>
            </w:pPr>
          </w:p>
        </w:tc>
        <w:tc>
          <w:tcPr>
            <w:tcW w:w="1433" w:type="dxa"/>
            <w:vMerge w:val="continue"/>
            <w:tcBorders>
              <w:top w:val="nil"/>
              <w:bottom w:val="nil"/>
            </w:tcBorders>
            <w:vAlign w:val="top"/>
          </w:tcPr>
          <w:p w14:paraId="37BC0626">
            <w:pPr>
              <w:rPr>
                <w:rFonts w:hint="eastAsia" w:ascii="仿宋" w:hAnsi="仿宋" w:eastAsia="仿宋" w:cs="仿宋"/>
                <w:sz w:val="21"/>
              </w:rPr>
            </w:pPr>
          </w:p>
        </w:tc>
        <w:tc>
          <w:tcPr>
            <w:tcW w:w="4614" w:type="dxa"/>
            <w:gridSpan w:val="3"/>
            <w:vAlign w:val="top"/>
          </w:tcPr>
          <w:p w14:paraId="1A017186">
            <w:pPr>
              <w:spacing w:before="188" w:line="253" w:lineRule="auto"/>
              <w:ind w:left="25" w:right="195" w:hanging="6"/>
              <w:rPr>
                <w:rFonts w:hint="eastAsia" w:ascii="仿宋" w:hAnsi="仿宋" w:eastAsia="仿宋" w:cs="仿宋"/>
                <w:sz w:val="22"/>
                <w:szCs w:val="22"/>
              </w:rPr>
            </w:pPr>
            <w:r>
              <w:rPr>
                <w:rFonts w:hint="eastAsia" w:ascii="仿宋" w:hAnsi="仿宋" w:eastAsia="仿宋" w:cs="仿宋"/>
                <w:spacing w:val="-1"/>
                <w:sz w:val="22"/>
                <w:szCs w:val="22"/>
              </w:rPr>
              <w:t>在</w:t>
            </w:r>
            <w:r>
              <w:rPr>
                <w:rFonts w:hint="eastAsia" w:ascii="仿宋" w:hAnsi="仿宋" w:eastAsia="仿宋" w:cs="仿宋"/>
                <w:spacing w:val="-1"/>
                <w:sz w:val="22"/>
                <w:szCs w:val="22"/>
                <w:lang w:val="en-US" w:eastAsia="zh-CN"/>
              </w:rPr>
              <w:t>岗位</w:t>
            </w:r>
            <w:r>
              <w:rPr>
                <w:rFonts w:hint="eastAsia" w:ascii="仿宋" w:hAnsi="仿宋" w:eastAsia="仿宋" w:cs="仿宋"/>
                <w:spacing w:val="-1"/>
                <w:sz w:val="22"/>
                <w:szCs w:val="22"/>
              </w:rPr>
              <w:t>实习单位</w:t>
            </w:r>
            <w:r>
              <w:rPr>
                <w:rFonts w:hint="eastAsia" w:ascii="仿宋" w:hAnsi="仿宋" w:eastAsia="仿宋" w:cs="仿宋"/>
                <w:sz w:val="22"/>
                <w:szCs w:val="22"/>
              </w:rPr>
              <w:t>评价意见加盖公章且完成</w:t>
            </w:r>
            <w:r>
              <w:rPr>
                <w:rFonts w:hint="eastAsia" w:ascii="仿宋" w:hAnsi="仿宋" w:eastAsia="仿宋" w:cs="仿宋"/>
                <w:sz w:val="22"/>
                <w:szCs w:val="22"/>
                <w:lang w:val="en-US" w:eastAsia="zh-CN"/>
              </w:rPr>
              <w:t>岗位</w:t>
            </w:r>
            <w:r>
              <w:rPr>
                <w:rFonts w:hint="eastAsia" w:ascii="仿宋" w:hAnsi="仿宋" w:eastAsia="仿宋" w:cs="仿宋"/>
                <w:sz w:val="22"/>
                <w:szCs w:val="22"/>
              </w:rPr>
              <w:t xml:space="preserve"> </w:t>
            </w:r>
            <w:r>
              <w:rPr>
                <w:rFonts w:hint="eastAsia" w:ascii="仿宋" w:hAnsi="仿宋" w:eastAsia="仿宋" w:cs="仿宋"/>
                <w:spacing w:val="-4"/>
                <w:sz w:val="22"/>
                <w:szCs w:val="22"/>
              </w:rPr>
              <w:t>实</w:t>
            </w:r>
            <w:r>
              <w:rPr>
                <w:rFonts w:hint="eastAsia" w:ascii="仿宋" w:hAnsi="仿宋" w:eastAsia="仿宋" w:cs="仿宋"/>
                <w:spacing w:val="-3"/>
                <w:sz w:val="22"/>
                <w:szCs w:val="22"/>
              </w:rPr>
              <w:t>习总结</w:t>
            </w:r>
          </w:p>
        </w:tc>
        <w:tc>
          <w:tcPr>
            <w:tcW w:w="917" w:type="dxa"/>
            <w:vAlign w:val="center"/>
          </w:tcPr>
          <w:p w14:paraId="5D99A382">
            <w:pPr>
              <w:spacing w:before="74" w:line="190" w:lineRule="auto"/>
              <w:jc w:val="center"/>
              <w:rPr>
                <w:rFonts w:hint="eastAsia" w:ascii="仿宋" w:hAnsi="仿宋" w:eastAsia="仿宋" w:cs="仿宋"/>
                <w:sz w:val="23"/>
                <w:szCs w:val="23"/>
              </w:rPr>
            </w:pPr>
            <w:r>
              <w:rPr>
                <w:rFonts w:hint="eastAsia" w:ascii="仿宋" w:hAnsi="仿宋" w:eastAsia="仿宋" w:cs="仿宋"/>
                <w:sz w:val="23"/>
                <w:szCs w:val="23"/>
              </w:rPr>
              <w:t>6</w:t>
            </w:r>
          </w:p>
        </w:tc>
        <w:tc>
          <w:tcPr>
            <w:tcW w:w="889" w:type="dxa"/>
            <w:vAlign w:val="top"/>
          </w:tcPr>
          <w:p w14:paraId="18499142">
            <w:pPr>
              <w:rPr>
                <w:rFonts w:hint="eastAsia" w:ascii="仿宋" w:hAnsi="仿宋" w:eastAsia="仿宋" w:cs="仿宋"/>
                <w:sz w:val="21"/>
              </w:rPr>
            </w:pPr>
          </w:p>
        </w:tc>
        <w:tc>
          <w:tcPr>
            <w:tcW w:w="958" w:type="dxa"/>
            <w:vAlign w:val="top"/>
          </w:tcPr>
          <w:p w14:paraId="6E334594">
            <w:pPr>
              <w:rPr>
                <w:rFonts w:hint="eastAsia" w:ascii="仿宋" w:hAnsi="仿宋" w:eastAsia="仿宋" w:cs="仿宋"/>
                <w:sz w:val="21"/>
              </w:rPr>
            </w:pPr>
          </w:p>
        </w:tc>
      </w:tr>
      <w:tr w14:paraId="7F175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413692F0">
            <w:pPr>
              <w:rPr>
                <w:rFonts w:hint="eastAsia" w:ascii="仿宋" w:hAnsi="仿宋" w:eastAsia="仿宋" w:cs="仿宋"/>
                <w:sz w:val="21"/>
              </w:rPr>
            </w:pPr>
          </w:p>
        </w:tc>
        <w:tc>
          <w:tcPr>
            <w:tcW w:w="1433" w:type="dxa"/>
            <w:vMerge w:val="continue"/>
            <w:tcBorders>
              <w:top w:val="nil"/>
              <w:bottom w:val="nil"/>
            </w:tcBorders>
            <w:vAlign w:val="top"/>
          </w:tcPr>
          <w:p w14:paraId="5007F078">
            <w:pPr>
              <w:rPr>
                <w:rFonts w:hint="eastAsia" w:ascii="仿宋" w:hAnsi="仿宋" w:eastAsia="仿宋" w:cs="仿宋"/>
                <w:sz w:val="21"/>
              </w:rPr>
            </w:pPr>
          </w:p>
        </w:tc>
        <w:tc>
          <w:tcPr>
            <w:tcW w:w="4614" w:type="dxa"/>
            <w:gridSpan w:val="3"/>
            <w:vAlign w:val="top"/>
          </w:tcPr>
          <w:p w14:paraId="289A905B">
            <w:pPr>
              <w:spacing w:before="145" w:line="221" w:lineRule="auto"/>
              <w:ind w:left="21"/>
              <w:rPr>
                <w:rFonts w:hint="eastAsia" w:ascii="仿宋" w:hAnsi="仿宋" w:eastAsia="仿宋" w:cs="仿宋"/>
                <w:sz w:val="22"/>
                <w:szCs w:val="22"/>
                <w:lang w:val="en-US" w:eastAsia="zh-CN"/>
              </w:rPr>
            </w:pPr>
            <w:r>
              <w:rPr>
                <w:rFonts w:hint="eastAsia" w:ascii="仿宋" w:hAnsi="仿宋" w:eastAsia="仿宋" w:cs="仿宋"/>
                <w:spacing w:val="-12"/>
                <w:sz w:val="22"/>
                <w:szCs w:val="22"/>
              </w:rPr>
              <w:t>完整</w:t>
            </w:r>
            <w:r>
              <w:rPr>
                <w:rFonts w:hint="eastAsia" w:ascii="仿宋" w:hAnsi="仿宋" w:eastAsia="仿宋" w:cs="仿宋"/>
                <w:spacing w:val="-6"/>
                <w:sz w:val="22"/>
                <w:szCs w:val="22"/>
              </w:rPr>
              <w:t>填写</w:t>
            </w:r>
            <w:r>
              <w:rPr>
                <w:rFonts w:hint="eastAsia" w:ascii="仿宋" w:hAnsi="仿宋" w:eastAsia="仿宋" w:cs="仿宋"/>
                <w:spacing w:val="-6"/>
                <w:sz w:val="22"/>
                <w:szCs w:val="22"/>
                <w:lang w:val="en-US" w:eastAsia="zh-CN"/>
              </w:rPr>
              <w:t>岗位</w:t>
            </w:r>
            <w:r>
              <w:rPr>
                <w:rFonts w:hint="eastAsia" w:ascii="仿宋" w:hAnsi="仿宋" w:eastAsia="仿宋" w:cs="仿宋"/>
                <w:spacing w:val="-6"/>
                <w:sz w:val="22"/>
                <w:szCs w:val="22"/>
              </w:rPr>
              <w:t>实习</w:t>
            </w:r>
            <w:r>
              <w:rPr>
                <w:rFonts w:hint="eastAsia" w:ascii="仿宋" w:hAnsi="仿宋" w:eastAsia="仿宋" w:cs="仿宋"/>
                <w:spacing w:val="-6"/>
                <w:sz w:val="22"/>
                <w:szCs w:val="22"/>
                <w:lang w:val="en-US" w:eastAsia="zh-CN"/>
              </w:rPr>
              <w:t>周报、月报</w:t>
            </w:r>
            <w:r>
              <w:rPr>
                <w:rFonts w:hint="eastAsia" w:ascii="仿宋" w:hAnsi="仿宋" w:eastAsia="仿宋" w:cs="仿宋"/>
                <w:spacing w:val="-6"/>
                <w:sz w:val="22"/>
                <w:szCs w:val="22"/>
              </w:rPr>
              <w:t xml:space="preserve">。记 </w:t>
            </w:r>
            <w:r>
              <w:rPr>
                <w:rFonts w:hint="eastAsia" w:ascii="仿宋" w:hAnsi="仿宋" w:eastAsia="仿宋" w:cs="仿宋"/>
                <w:spacing w:val="-6"/>
                <w:sz w:val="22"/>
                <w:szCs w:val="22"/>
                <w:lang w:val="en-US" w:eastAsia="zh-CN"/>
              </w:rPr>
              <w:t>1分</w:t>
            </w:r>
            <w:r>
              <w:rPr>
                <w:rFonts w:hint="eastAsia" w:ascii="仿宋" w:hAnsi="仿宋" w:eastAsia="仿宋" w:cs="仿宋"/>
                <w:spacing w:val="-6"/>
                <w:sz w:val="22"/>
                <w:szCs w:val="22"/>
              </w:rPr>
              <w:t>/</w:t>
            </w:r>
            <w:r>
              <w:rPr>
                <w:rFonts w:hint="eastAsia" w:ascii="仿宋" w:hAnsi="仿宋" w:eastAsia="仿宋" w:cs="仿宋"/>
                <w:spacing w:val="-6"/>
                <w:sz w:val="22"/>
                <w:szCs w:val="22"/>
                <w:lang w:val="en-US" w:eastAsia="zh-CN"/>
              </w:rPr>
              <w:t>双周</w:t>
            </w:r>
          </w:p>
        </w:tc>
        <w:tc>
          <w:tcPr>
            <w:tcW w:w="917" w:type="dxa"/>
            <w:vAlign w:val="top"/>
          </w:tcPr>
          <w:p w14:paraId="06F60373">
            <w:pPr>
              <w:spacing w:before="174" w:line="190" w:lineRule="auto"/>
              <w:jc w:val="center"/>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12</w:t>
            </w:r>
          </w:p>
        </w:tc>
        <w:tc>
          <w:tcPr>
            <w:tcW w:w="889" w:type="dxa"/>
            <w:vAlign w:val="top"/>
          </w:tcPr>
          <w:p w14:paraId="4E219CB2">
            <w:pPr>
              <w:rPr>
                <w:rFonts w:hint="eastAsia" w:ascii="仿宋" w:hAnsi="仿宋" w:eastAsia="仿宋" w:cs="仿宋"/>
                <w:sz w:val="21"/>
              </w:rPr>
            </w:pPr>
          </w:p>
        </w:tc>
        <w:tc>
          <w:tcPr>
            <w:tcW w:w="958" w:type="dxa"/>
            <w:vAlign w:val="top"/>
          </w:tcPr>
          <w:p w14:paraId="5C58A3C4">
            <w:pPr>
              <w:rPr>
                <w:rFonts w:hint="eastAsia" w:ascii="仿宋" w:hAnsi="仿宋" w:eastAsia="仿宋" w:cs="仿宋"/>
                <w:sz w:val="21"/>
              </w:rPr>
            </w:pPr>
          </w:p>
        </w:tc>
      </w:tr>
      <w:tr w14:paraId="488D74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7E7A984A">
            <w:pPr>
              <w:rPr>
                <w:rFonts w:hint="eastAsia" w:ascii="仿宋" w:hAnsi="仿宋" w:eastAsia="仿宋" w:cs="仿宋"/>
                <w:sz w:val="21"/>
              </w:rPr>
            </w:pPr>
          </w:p>
        </w:tc>
        <w:tc>
          <w:tcPr>
            <w:tcW w:w="1433" w:type="dxa"/>
            <w:vMerge w:val="continue"/>
            <w:tcBorders>
              <w:top w:val="nil"/>
            </w:tcBorders>
            <w:vAlign w:val="top"/>
          </w:tcPr>
          <w:p w14:paraId="199D1CD9">
            <w:pPr>
              <w:rPr>
                <w:rFonts w:hint="eastAsia" w:ascii="仿宋" w:hAnsi="仿宋" w:eastAsia="仿宋" w:cs="仿宋"/>
                <w:sz w:val="21"/>
              </w:rPr>
            </w:pPr>
          </w:p>
        </w:tc>
        <w:tc>
          <w:tcPr>
            <w:tcW w:w="4614" w:type="dxa"/>
            <w:gridSpan w:val="3"/>
            <w:vAlign w:val="top"/>
          </w:tcPr>
          <w:p w14:paraId="59438911">
            <w:pPr>
              <w:spacing w:before="147" w:line="219" w:lineRule="auto"/>
              <w:ind w:left="21"/>
              <w:rPr>
                <w:rFonts w:hint="eastAsia" w:ascii="仿宋" w:hAnsi="仿宋" w:eastAsia="仿宋" w:cs="仿宋"/>
                <w:sz w:val="22"/>
                <w:szCs w:val="22"/>
                <w:lang w:val="en-US" w:eastAsia="zh-CN"/>
              </w:rPr>
            </w:pPr>
            <w:r>
              <w:rPr>
                <w:rFonts w:hint="eastAsia" w:ascii="仿宋" w:hAnsi="仿宋" w:eastAsia="仿宋" w:cs="仿宋"/>
                <w:spacing w:val="-1"/>
                <w:sz w:val="22"/>
                <w:szCs w:val="22"/>
              </w:rPr>
              <w:t>按时间要求及时上交</w:t>
            </w:r>
            <w:r>
              <w:rPr>
                <w:rFonts w:hint="eastAsia" w:ascii="仿宋" w:hAnsi="仿宋" w:eastAsia="仿宋" w:cs="仿宋"/>
                <w:spacing w:val="-1"/>
                <w:sz w:val="22"/>
                <w:szCs w:val="22"/>
                <w:lang w:val="en-US" w:eastAsia="zh-CN"/>
              </w:rPr>
              <w:t>学生手册</w:t>
            </w:r>
          </w:p>
        </w:tc>
        <w:tc>
          <w:tcPr>
            <w:tcW w:w="917" w:type="dxa"/>
            <w:vAlign w:val="top"/>
          </w:tcPr>
          <w:p w14:paraId="591FD1BB">
            <w:pPr>
              <w:spacing w:before="174" w:line="191" w:lineRule="auto"/>
              <w:ind w:left="363"/>
              <w:rPr>
                <w:rFonts w:hint="eastAsia" w:ascii="仿宋" w:hAnsi="仿宋" w:eastAsia="仿宋" w:cs="仿宋"/>
                <w:sz w:val="23"/>
                <w:szCs w:val="23"/>
                <w:lang w:eastAsia="zh-CN"/>
              </w:rPr>
            </w:pPr>
            <w:r>
              <w:rPr>
                <w:rFonts w:hint="eastAsia" w:ascii="仿宋" w:hAnsi="仿宋" w:eastAsia="仿宋" w:cs="仿宋"/>
                <w:spacing w:val="-10"/>
                <w:sz w:val="23"/>
                <w:szCs w:val="23"/>
                <w:lang w:val="en-US" w:eastAsia="zh-CN"/>
              </w:rPr>
              <w:t>9</w:t>
            </w:r>
          </w:p>
        </w:tc>
        <w:tc>
          <w:tcPr>
            <w:tcW w:w="889" w:type="dxa"/>
            <w:vAlign w:val="top"/>
          </w:tcPr>
          <w:p w14:paraId="5A2B3077">
            <w:pPr>
              <w:rPr>
                <w:rFonts w:hint="eastAsia" w:ascii="仿宋" w:hAnsi="仿宋" w:eastAsia="仿宋" w:cs="仿宋"/>
                <w:sz w:val="21"/>
              </w:rPr>
            </w:pPr>
          </w:p>
        </w:tc>
        <w:tc>
          <w:tcPr>
            <w:tcW w:w="958" w:type="dxa"/>
            <w:vAlign w:val="top"/>
          </w:tcPr>
          <w:p w14:paraId="3A20B750">
            <w:pPr>
              <w:rPr>
                <w:rFonts w:hint="eastAsia" w:ascii="仿宋" w:hAnsi="仿宋" w:eastAsia="仿宋" w:cs="仿宋"/>
                <w:sz w:val="21"/>
              </w:rPr>
            </w:pPr>
          </w:p>
        </w:tc>
      </w:tr>
      <w:tr w14:paraId="05618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0F138039">
            <w:pPr>
              <w:rPr>
                <w:rFonts w:hint="eastAsia" w:ascii="仿宋" w:hAnsi="仿宋" w:eastAsia="仿宋" w:cs="仿宋"/>
                <w:sz w:val="21"/>
              </w:rPr>
            </w:pPr>
          </w:p>
        </w:tc>
        <w:tc>
          <w:tcPr>
            <w:tcW w:w="1433" w:type="dxa"/>
            <w:vMerge w:val="restart"/>
            <w:tcBorders>
              <w:bottom w:val="nil"/>
            </w:tcBorders>
            <w:vAlign w:val="top"/>
          </w:tcPr>
          <w:p w14:paraId="2E009C66">
            <w:pPr>
              <w:spacing w:line="250" w:lineRule="auto"/>
              <w:rPr>
                <w:rFonts w:hint="eastAsia" w:ascii="仿宋" w:hAnsi="仿宋" w:eastAsia="仿宋" w:cs="仿宋"/>
                <w:sz w:val="21"/>
              </w:rPr>
            </w:pPr>
          </w:p>
          <w:p w14:paraId="346FB676">
            <w:pPr>
              <w:spacing w:line="250" w:lineRule="auto"/>
              <w:rPr>
                <w:rFonts w:hint="eastAsia" w:ascii="仿宋" w:hAnsi="仿宋" w:eastAsia="仿宋" w:cs="仿宋"/>
                <w:sz w:val="21"/>
              </w:rPr>
            </w:pPr>
          </w:p>
          <w:p w14:paraId="36A5929A">
            <w:pPr>
              <w:spacing w:line="250" w:lineRule="auto"/>
              <w:rPr>
                <w:rFonts w:hint="eastAsia" w:ascii="仿宋" w:hAnsi="仿宋" w:eastAsia="仿宋" w:cs="仿宋"/>
                <w:sz w:val="21"/>
              </w:rPr>
            </w:pPr>
          </w:p>
          <w:p w14:paraId="72A58369">
            <w:pPr>
              <w:spacing w:line="250" w:lineRule="auto"/>
              <w:rPr>
                <w:rFonts w:hint="eastAsia" w:ascii="仿宋" w:hAnsi="仿宋" w:eastAsia="仿宋" w:cs="仿宋"/>
                <w:sz w:val="21"/>
              </w:rPr>
            </w:pPr>
          </w:p>
          <w:p w14:paraId="7A2B7FCC">
            <w:pPr>
              <w:spacing w:before="72" w:line="221" w:lineRule="auto"/>
              <w:rPr>
                <w:rFonts w:hint="eastAsia" w:ascii="仿宋" w:hAnsi="仿宋" w:eastAsia="仿宋" w:cs="仿宋"/>
                <w:sz w:val="22"/>
                <w:szCs w:val="22"/>
              </w:rPr>
            </w:pPr>
            <w:r>
              <w:rPr>
                <w:rFonts w:hint="eastAsia" w:ascii="仿宋" w:hAnsi="仿宋" w:eastAsia="仿宋" w:cs="仿宋"/>
                <w:spacing w:val="-2"/>
                <w:sz w:val="22"/>
                <w:szCs w:val="22"/>
              </w:rPr>
              <w:t>完成实</w:t>
            </w:r>
            <w:r>
              <w:rPr>
                <w:rFonts w:hint="eastAsia" w:ascii="仿宋" w:hAnsi="仿宋" w:eastAsia="仿宋" w:cs="仿宋"/>
                <w:spacing w:val="-1"/>
                <w:sz w:val="22"/>
                <w:szCs w:val="22"/>
              </w:rPr>
              <w:t>习过程</w:t>
            </w:r>
          </w:p>
          <w:p w14:paraId="76461DD7">
            <w:pPr>
              <w:spacing w:before="19" w:line="222" w:lineRule="auto"/>
              <w:ind w:left="115"/>
              <w:rPr>
                <w:rFonts w:hint="eastAsia" w:ascii="仿宋" w:hAnsi="仿宋" w:eastAsia="仿宋" w:cs="仿宋"/>
                <w:sz w:val="22"/>
                <w:szCs w:val="22"/>
              </w:rPr>
            </w:pPr>
            <w:r>
              <w:rPr>
                <w:rFonts w:hint="eastAsia" w:ascii="仿宋" w:hAnsi="仿宋" w:eastAsia="仿宋" w:cs="仿宋"/>
                <w:spacing w:val="-17"/>
                <w:sz w:val="22"/>
                <w:szCs w:val="22"/>
              </w:rPr>
              <w:t>及</w:t>
            </w:r>
            <w:r>
              <w:rPr>
                <w:rFonts w:hint="eastAsia" w:ascii="仿宋" w:hAnsi="仿宋" w:eastAsia="仿宋" w:cs="仿宋"/>
                <w:spacing w:val="-13"/>
                <w:sz w:val="22"/>
                <w:szCs w:val="22"/>
              </w:rPr>
              <w:t xml:space="preserve">其它 </w:t>
            </w:r>
            <w:r>
              <w:rPr>
                <w:rFonts w:hint="eastAsia" w:ascii="仿宋" w:hAnsi="仿宋" w:eastAsia="仿宋" w:cs="仿宋"/>
                <w:spacing w:val="-13"/>
                <w:sz w:val="22"/>
                <w:szCs w:val="22"/>
                <w:lang w:val="en-US" w:eastAsia="zh-CN"/>
              </w:rPr>
              <w:t>40</w:t>
            </w:r>
            <w:r>
              <w:rPr>
                <w:rFonts w:hint="eastAsia" w:ascii="仿宋" w:hAnsi="仿宋" w:eastAsia="仿宋" w:cs="仿宋"/>
                <w:spacing w:val="-13"/>
                <w:sz w:val="22"/>
                <w:szCs w:val="22"/>
              </w:rPr>
              <w:t xml:space="preserve"> 分</w:t>
            </w:r>
          </w:p>
        </w:tc>
        <w:tc>
          <w:tcPr>
            <w:tcW w:w="4614" w:type="dxa"/>
            <w:gridSpan w:val="3"/>
            <w:vAlign w:val="top"/>
          </w:tcPr>
          <w:p w14:paraId="1268F8FC">
            <w:pPr>
              <w:spacing w:before="148" w:line="220" w:lineRule="auto"/>
              <w:ind w:left="19"/>
              <w:rPr>
                <w:rFonts w:hint="default" w:ascii="仿宋" w:hAnsi="仿宋" w:eastAsia="仿宋" w:cs="仿宋"/>
                <w:sz w:val="22"/>
                <w:szCs w:val="22"/>
                <w:lang w:val="en-US" w:eastAsia="zh-CN"/>
              </w:rPr>
            </w:pPr>
            <w:r>
              <w:rPr>
                <w:rFonts w:hint="eastAsia" w:ascii="仿宋" w:hAnsi="仿宋" w:eastAsia="仿宋" w:cs="仿宋"/>
                <w:spacing w:val="-1"/>
                <w:sz w:val="22"/>
                <w:szCs w:val="22"/>
              </w:rPr>
              <w:t>及时提交签字</w:t>
            </w:r>
            <w:r>
              <w:rPr>
                <w:rFonts w:hint="eastAsia" w:ascii="仿宋" w:hAnsi="仿宋" w:eastAsia="仿宋" w:cs="仿宋"/>
                <w:sz w:val="22"/>
                <w:szCs w:val="22"/>
              </w:rPr>
              <w:t>盖章后的三方协议</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家长知情同意书等材料</w:t>
            </w:r>
          </w:p>
        </w:tc>
        <w:tc>
          <w:tcPr>
            <w:tcW w:w="917" w:type="dxa"/>
            <w:vAlign w:val="top"/>
          </w:tcPr>
          <w:p w14:paraId="65959295">
            <w:pPr>
              <w:spacing w:before="176" w:line="190" w:lineRule="auto"/>
              <w:ind w:left="407"/>
              <w:rPr>
                <w:rFonts w:hint="eastAsia" w:ascii="仿宋" w:hAnsi="仿宋" w:eastAsia="仿宋" w:cs="仿宋"/>
                <w:sz w:val="23"/>
                <w:szCs w:val="23"/>
              </w:rPr>
            </w:pPr>
            <w:r>
              <w:rPr>
                <w:rFonts w:hint="eastAsia" w:ascii="仿宋" w:hAnsi="仿宋" w:eastAsia="仿宋" w:cs="仿宋"/>
                <w:sz w:val="23"/>
                <w:szCs w:val="23"/>
              </w:rPr>
              <w:t>8</w:t>
            </w:r>
          </w:p>
        </w:tc>
        <w:tc>
          <w:tcPr>
            <w:tcW w:w="889" w:type="dxa"/>
            <w:vAlign w:val="top"/>
          </w:tcPr>
          <w:p w14:paraId="3375C969">
            <w:pPr>
              <w:rPr>
                <w:rFonts w:hint="eastAsia" w:ascii="仿宋" w:hAnsi="仿宋" w:eastAsia="仿宋" w:cs="仿宋"/>
                <w:sz w:val="21"/>
              </w:rPr>
            </w:pPr>
          </w:p>
        </w:tc>
        <w:tc>
          <w:tcPr>
            <w:tcW w:w="958" w:type="dxa"/>
            <w:vAlign w:val="top"/>
          </w:tcPr>
          <w:p w14:paraId="4036227A">
            <w:pPr>
              <w:rPr>
                <w:rFonts w:hint="eastAsia" w:ascii="仿宋" w:hAnsi="仿宋" w:eastAsia="仿宋" w:cs="仿宋"/>
                <w:sz w:val="21"/>
              </w:rPr>
            </w:pPr>
          </w:p>
        </w:tc>
      </w:tr>
      <w:tr w14:paraId="3F0FC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bottom w:val="nil"/>
            </w:tcBorders>
            <w:vAlign w:val="top"/>
          </w:tcPr>
          <w:p w14:paraId="0DA2062F">
            <w:pPr>
              <w:rPr>
                <w:rFonts w:hint="eastAsia" w:ascii="仿宋" w:hAnsi="仿宋" w:eastAsia="仿宋" w:cs="仿宋"/>
                <w:sz w:val="21"/>
              </w:rPr>
            </w:pPr>
          </w:p>
        </w:tc>
        <w:tc>
          <w:tcPr>
            <w:tcW w:w="1433" w:type="dxa"/>
            <w:vMerge w:val="continue"/>
            <w:tcBorders>
              <w:top w:val="nil"/>
              <w:bottom w:val="nil"/>
            </w:tcBorders>
            <w:vAlign w:val="top"/>
          </w:tcPr>
          <w:p w14:paraId="25BD620F">
            <w:pPr>
              <w:rPr>
                <w:rFonts w:hint="eastAsia" w:ascii="仿宋" w:hAnsi="仿宋" w:eastAsia="仿宋" w:cs="仿宋"/>
                <w:sz w:val="21"/>
              </w:rPr>
            </w:pPr>
          </w:p>
        </w:tc>
        <w:tc>
          <w:tcPr>
            <w:tcW w:w="4614" w:type="dxa"/>
            <w:gridSpan w:val="3"/>
            <w:vAlign w:val="top"/>
          </w:tcPr>
          <w:p w14:paraId="3250604C">
            <w:pPr>
              <w:spacing w:before="146" w:line="221" w:lineRule="auto"/>
              <w:ind w:left="19"/>
              <w:rPr>
                <w:rFonts w:hint="eastAsia" w:ascii="仿宋" w:hAnsi="仿宋" w:eastAsia="仿宋" w:cs="仿宋"/>
                <w:sz w:val="22"/>
                <w:szCs w:val="22"/>
              </w:rPr>
            </w:pPr>
            <w:r>
              <w:rPr>
                <w:rFonts w:hint="eastAsia" w:ascii="仿宋" w:hAnsi="仿宋" w:eastAsia="仿宋" w:cs="仿宋"/>
                <w:spacing w:val="-12"/>
                <w:sz w:val="22"/>
                <w:szCs w:val="22"/>
              </w:rPr>
              <w:t>在企</w:t>
            </w:r>
            <w:r>
              <w:rPr>
                <w:rFonts w:hint="eastAsia" w:ascii="仿宋" w:hAnsi="仿宋" w:eastAsia="仿宋" w:cs="仿宋"/>
                <w:spacing w:val="-8"/>
                <w:sz w:val="22"/>
                <w:szCs w:val="22"/>
              </w:rPr>
              <w:t>业</w:t>
            </w:r>
            <w:r>
              <w:rPr>
                <w:rFonts w:hint="eastAsia" w:ascii="仿宋" w:hAnsi="仿宋" w:eastAsia="仿宋" w:cs="仿宋"/>
                <w:spacing w:val="-6"/>
                <w:sz w:val="22"/>
                <w:szCs w:val="22"/>
              </w:rPr>
              <w:t>完成</w:t>
            </w:r>
            <w:r>
              <w:rPr>
                <w:rFonts w:hint="eastAsia" w:ascii="仿宋" w:hAnsi="仿宋" w:eastAsia="仿宋" w:cs="仿宋"/>
                <w:spacing w:val="-6"/>
                <w:sz w:val="22"/>
                <w:szCs w:val="22"/>
                <w:lang w:val="en-US" w:eastAsia="zh-CN"/>
              </w:rPr>
              <w:t>岗位</w:t>
            </w:r>
            <w:r>
              <w:rPr>
                <w:rFonts w:hint="eastAsia" w:ascii="仿宋" w:hAnsi="仿宋" w:eastAsia="仿宋" w:cs="仿宋"/>
                <w:spacing w:val="-6"/>
                <w:sz w:val="22"/>
                <w:szCs w:val="22"/>
              </w:rPr>
              <w:t>实习。记 2 分/月</w:t>
            </w:r>
          </w:p>
        </w:tc>
        <w:tc>
          <w:tcPr>
            <w:tcW w:w="917" w:type="dxa"/>
            <w:vAlign w:val="top"/>
          </w:tcPr>
          <w:p w14:paraId="1BF30982">
            <w:pPr>
              <w:spacing w:before="174" w:line="192" w:lineRule="auto"/>
              <w:ind w:left="363"/>
              <w:rPr>
                <w:rFonts w:hint="eastAsia" w:ascii="仿宋" w:hAnsi="仿宋" w:eastAsia="仿宋" w:cs="仿宋"/>
                <w:sz w:val="23"/>
                <w:szCs w:val="23"/>
              </w:rPr>
            </w:pPr>
            <w:r>
              <w:rPr>
                <w:rFonts w:hint="eastAsia" w:ascii="仿宋" w:hAnsi="仿宋" w:eastAsia="仿宋" w:cs="仿宋"/>
                <w:spacing w:val="-10"/>
                <w:sz w:val="23"/>
                <w:szCs w:val="23"/>
              </w:rPr>
              <w:t>1</w:t>
            </w:r>
            <w:r>
              <w:rPr>
                <w:rFonts w:hint="eastAsia" w:ascii="仿宋" w:hAnsi="仿宋" w:eastAsia="仿宋" w:cs="仿宋"/>
                <w:spacing w:val="-8"/>
                <w:sz w:val="23"/>
                <w:szCs w:val="23"/>
              </w:rPr>
              <w:t>2</w:t>
            </w:r>
          </w:p>
        </w:tc>
        <w:tc>
          <w:tcPr>
            <w:tcW w:w="889" w:type="dxa"/>
            <w:vAlign w:val="top"/>
          </w:tcPr>
          <w:p w14:paraId="2E0721F3">
            <w:pPr>
              <w:rPr>
                <w:rFonts w:hint="eastAsia" w:ascii="仿宋" w:hAnsi="仿宋" w:eastAsia="仿宋" w:cs="仿宋"/>
                <w:sz w:val="21"/>
              </w:rPr>
            </w:pPr>
          </w:p>
        </w:tc>
        <w:tc>
          <w:tcPr>
            <w:tcW w:w="958" w:type="dxa"/>
            <w:vAlign w:val="top"/>
          </w:tcPr>
          <w:p w14:paraId="19BDD184">
            <w:pPr>
              <w:rPr>
                <w:rFonts w:hint="eastAsia" w:ascii="仿宋" w:hAnsi="仿宋" w:eastAsia="仿宋" w:cs="仿宋"/>
                <w:sz w:val="21"/>
              </w:rPr>
            </w:pPr>
          </w:p>
        </w:tc>
      </w:tr>
      <w:tr w14:paraId="6AF6A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jc w:val="center"/>
        </w:trPr>
        <w:tc>
          <w:tcPr>
            <w:tcW w:w="1053" w:type="dxa"/>
            <w:vMerge w:val="continue"/>
            <w:tcBorders>
              <w:top w:val="nil"/>
              <w:bottom w:val="nil"/>
            </w:tcBorders>
            <w:vAlign w:val="top"/>
          </w:tcPr>
          <w:p w14:paraId="049222C4">
            <w:pPr>
              <w:rPr>
                <w:rFonts w:hint="eastAsia" w:ascii="仿宋" w:hAnsi="仿宋" w:eastAsia="仿宋" w:cs="仿宋"/>
                <w:sz w:val="21"/>
              </w:rPr>
            </w:pPr>
          </w:p>
        </w:tc>
        <w:tc>
          <w:tcPr>
            <w:tcW w:w="1433" w:type="dxa"/>
            <w:vMerge w:val="continue"/>
            <w:tcBorders>
              <w:top w:val="nil"/>
              <w:bottom w:val="nil"/>
            </w:tcBorders>
            <w:vAlign w:val="top"/>
          </w:tcPr>
          <w:p w14:paraId="6D1B4550">
            <w:pPr>
              <w:rPr>
                <w:rFonts w:hint="eastAsia" w:ascii="仿宋" w:hAnsi="仿宋" w:eastAsia="仿宋" w:cs="仿宋"/>
                <w:sz w:val="21"/>
              </w:rPr>
            </w:pPr>
          </w:p>
        </w:tc>
        <w:tc>
          <w:tcPr>
            <w:tcW w:w="4614" w:type="dxa"/>
            <w:gridSpan w:val="3"/>
            <w:vAlign w:val="top"/>
          </w:tcPr>
          <w:p w14:paraId="61340CD2">
            <w:pPr>
              <w:spacing w:before="187" w:line="254" w:lineRule="auto"/>
              <w:ind w:left="25" w:right="8" w:hanging="5"/>
              <w:rPr>
                <w:rFonts w:hint="eastAsia" w:ascii="仿宋" w:hAnsi="仿宋" w:eastAsia="仿宋" w:cs="仿宋"/>
                <w:sz w:val="22"/>
                <w:szCs w:val="22"/>
              </w:rPr>
            </w:pPr>
            <w:r>
              <w:rPr>
                <w:rFonts w:hint="eastAsia" w:ascii="仿宋" w:hAnsi="仿宋" w:eastAsia="仿宋" w:cs="仿宋"/>
                <w:spacing w:val="-2"/>
                <w:sz w:val="22"/>
                <w:szCs w:val="22"/>
              </w:rPr>
              <w:t>配合完成指导老师和学校安排的其他任务 (</w:t>
            </w:r>
            <w:r>
              <w:rPr>
                <w:rFonts w:hint="eastAsia" w:ascii="仿宋" w:hAnsi="仿宋" w:eastAsia="仿宋" w:cs="仿宋"/>
                <w:sz w:val="22"/>
                <w:szCs w:val="22"/>
              </w:rPr>
              <w:t xml:space="preserve">由指 </w:t>
            </w:r>
            <w:r>
              <w:rPr>
                <w:rFonts w:hint="eastAsia" w:ascii="仿宋" w:hAnsi="仿宋" w:eastAsia="仿宋" w:cs="仿宋"/>
                <w:spacing w:val="-3"/>
                <w:sz w:val="22"/>
                <w:szCs w:val="22"/>
              </w:rPr>
              <w:t>导</w:t>
            </w:r>
            <w:r>
              <w:rPr>
                <w:rFonts w:hint="eastAsia" w:ascii="仿宋" w:hAnsi="仿宋" w:eastAsia="仿宋" w:cs="仿宋"/>
                <w:spacing w:val="-2"/>
                <w:sz w:val="22"/>
                <w:szCs w:val="22"/>
              </w:rPr>
              <w:t>老师评价)</w:t>
            </w:r>
          </w:p>
        </w:tc>
        <w:tc>
          <w:tcPr>
            <w:tcW w:w="917" w:type="dxa"/>
            <w:vAlign w:val="top"/>
          </w:tcPr>
          <w:p w14:paraId="741734CE">
            <w:pPr>
              <w:spacing w:line="283" w:lineRule="auto"/>
              <w:rPr>
                <w:rFonts w:hint="eastAsia" w:ascii="仿宋" w:hAnsi="仿宋" w:eastAsia="仿宋" w:cs="仿宋"/>
                <w:sz w:val="21"/>
              </w:rPr>
            </w:pPr>
          </w:p>
          <w:p w14:paraId="1CFF1389">
            <w:pPr>
              <w:spacing w:before="75" w:line="189" w:lineRule="auto"/>
              <w:ind w:left="410"/>
              <w:rPr>
                <w:rFonts w:hint="eastAsia" w:ascii="仿宋" w:hAnsi="仿宋" w:eastAsia="仿宋" w:cs="仿宋"/>
                <w:sz w:val="23"/>
                <w:szCs w:val="23"/>
              </w:rPr>
            </w:pPr>
            <w:r>
              <w:rPr>
                <w:rFonts w:hint="eastAsia" w:ascii="仿宋" w:hAnsi="仿宋" w:eastAsia="仿宋" w:cs="仿宋"/>
                <w:sz w:val="23"/>
                <w:szCs w:val="23"/>
              </w:rPr>
              <w:t>5</w:t>
            </w:r>
          </w:p>
        </w:tc>
        <w:tc>
          <w:tcPr>
            <w:tcW w:w="889" w:type="dxa"/>
            <w:vAlign w:val="top"/>
          </w:tcPr>
          <w:p w14:paraId="740F6CC9">
            <w:pPr>
              <w:rPr>
                <w:rFonts w:hint="eastAsia" w:ascii="仿宋" w:hAnsi="仿宋" w:eastAsia="仿宋" w:cs="仿宋"/>
                <w:sz w:val="21"/>
              </w:rPr>
            </w:pPr>
          </w:p>
        </w:tc>
        <w:tc>
          <w:tcPr>
            <w:tcW w:w="958" w:type="dxa"/>
            <w:vAlign w:val="top"/>
          </w:tcPr>
          <w:p w14:paraId="49197C9C">
            <w:pPr>
              <w:rPr>
                <w:rFonts w:hint="eastAsia" w:ascii="仿宋" w:hAnsi="仿宋" w:eastAsia="仿宋" w:cs="仿宋"/>
                <w:sz w:val="21"/>
              </w:rPr>
            </w:pPr>
          </w:p>
        </w:tc>
      </w:tr>
      <w:tr w14:paraId="62A366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1" w:hRule="atLeast"/>
          <w:jc w:val="center"/>
        </w:trPr>
        <w:tc>
          <w:tcPr>
            <w:tcW w:w="1053" w:type="dxa"/>
            <w:vMerge w:val="continue"/>
            <w:tcBorders>
              <w:top w:val="nil"/>
              <w:bottom w:val="nil"/>
            </w:tcBorders>
            <w:vAlign w:val="top"/>
          </w:tcPr>
          <w:p w14:paraId="23E8EA44">
            <w:pPr>
              <w:rPr>
                <w:rFonts w:hint="eastAsia" w:ascii="仿宋" w:hAnsi="仿宋" w:eastAsia="仿宋" w:cs="仿宋"/>
                <w:sz w:val="21"/>
              </w:rPr>
            </w:pPr>
          </w:p>
        </w:tc>
        <w:tc>
          <w:tcPr>
            <w:tcW w:w="1433" w:type="dxa"/>
            <w:vMerge w:val="continue"/>
            <w:tcBorders>
              <w:top w:val="nil"/>
            </w:tcBorders>
            <w:vAlign w:val="top"/>
          </w:tcPr>
          <w:p w14:paraId="77E80D1E">
            <w:pPr>
              <w:rPr>
                <w:rFonts w:hint="eastAsia" w:ascii="仿宋" w:hAnsi="仿宋" w:eastAsia="仿宋" w:cs="仿宋"/>
                <w:sz w:val="21"/>
              </w:rPr>
            </w:pPr>
          </w:p>
        </w:tc>
        <w:tc>
          <w:tcPr>
            <w:tcW w:w="4614" w:type="dxa"/>
            <w:gridSpan w:val="3"/>
            <w:vAlign w:val="center"/>
          </w:tcPr>
          <w:p w14:paraId="3E4A2915">
            <w:pPr>
              <w:spacing w:before="68" w:line="266" w:lineRule="auto"/>
              <w:jc w:val="both"/>
              <w:rPr>
                <w:rFonts w:hint="eastAsia" w:ascii="仿宋" w:hAnsi="仿宋" w:eastAsia="仿宋" w:cs="仿宋"/>
                <w:sz w:val="21"/>
                <w:szCs w:val="21"/>
              </w:rPr>
            </w:pPr>
            <w:r>
              <w:rPr>
                <w:rFonts w:hint="eastAsia" w:ascii="仿宋" w:hAnsi="仿宋" w:eastAsia="仿宋" w:cs="仿宋"/>
                <w:spacing w:val="10"/>
                <w:sz w:val="22"/>
                <w:szCs w:val="22"/>
              </w:rPr>
              <w:t>企业</w:t>
            </w:r>
            <w:r>
              <w:rPr>
                <w:rFonts w:hint="eastAsia" w:ascii="仿宋" w:hAnsi="仿宋" w:eastAsia="仿宋" w:cs="仿宋"/>
                <w:spacing w:val="5"/>
                <w:sz w:val="22"/>
                <w:szCs w:val="22"/>
              </w:rPr>
              <w:t>对学生</w:t>
            </w:r>
            <w:r>
              <w:rPr>
                <w:rFonts w:hint="eastAsia" w:ascii="仿宋" w:hAnsi="仿宋" w:eastAsia="仿宋" w:cs="仿宋"/>
                <w:spacing w:val="5"/>
                <w:sz w:val="22"/>
                <w:szCs w:val="22"/>
                <w:lang w:val="en-US" w:eastAsia="zh-CN"/>
              </w:rPr>
              <w:t>岗位</w:t>
            </w:r>
            <w:r>
              <w:rPr>
                <w:rFonts w:hint="eastAsia" w:ascii="仿宋" w:hAnsi="仿宋" w:eastAsia="仿宋" w:cs="仿宋"/>
                <w:spacing w:val="5"/>
                <w:sz w:val="22"/>
                <w:szCs w:val="22"/>
              </w:rPr>
              <w:t>实习评价为合格及合格以上且</w:t>
            </w:r>
            <w:r>
              <w:rPr>
                <w:rFonts w:hint="eastAsia" w:ascii="仿宋" w:hAnsi="仿宋" w:eastAsia="仿宋" w:cs="仿宋"/>
                <w:sz w:val="22"/>
                <w:szCs w:val="22"/>
              </w:rPr>
              <w:t xml:space="preserve">  </w:t>
            </w:r>
            <w:r>
              <w:rPr>
                <w:rFonts w:hint="eastAsia" w:ascii="仿宋" w:hAnsi="仿宋" w:eastAsia="仿宋" w:cs="仿宋"/>
                <w:spacing w:val="5"/>
                <w:sz w:val="22"/>
                <w:szCs w:val="22"/>
              </w:rPr>
              <w:t>工</w:t>
            </w:r>
            <w:r>
              <w:rPr>
                <w:rFonts w:hint="eastAsia" w:ascii="仿宋" w:hAnsi="仿宋" w:eastAsia="仿宋" w:cs="仿宋"/>
                <w:spacing w:val="3"/>
                <w:sz w:val="22"/>
                <w:szCs w:val="22"/>
              </w:rPr>
              <w:t>作态度好，能遵守厂纪厂规(由企业导师评价)</w:t>
            </w:r>
          </w:p>
        </w:tc>
        <w:tc>
          <w:tcPr>
            <w:tcW w:w="917" w:type="dxa"/>
            <w:vAlign w:val="top"/>
          </w:tcPr>
          <w:p w14:paraId="7D788490">
            <w:pPr>
              <w:spacing w:line="242" w:lineRule="auto"/>
              <w:rPr>
                <w:rFonts w:hint="eastAsia" w:ascii="仿宋" w:hAnsi="仿宋" w:eastAsia="仿宋" w:cs="仿宋"/>
                <w:sz w:val="21"/>
              </w:rPr>
            </w:pPr>
          </w:p>
          <w:p w14:paraId="6C4269D6">
            <w:pPr>
              <w:spacing w:line="242" w:lineRule="auto"/>
              <w:rPr>
                <w:rFonts w:hint="eastAsia" w:ascii="仿宋" w:hAnsi="仿宋" w:eastAsia="仿宋" w:cs="仿宋"/>
                <w:sz w:val="21"/>
              </w:rPr>
            </w:pPr>
          </w:p>
          <w:p w14:paraId="11E48D71">
            <w:pPr>
              <w:spacing w:before="75" w:line="190" w:lineRule="auto"/>
              <w:ind w:left="349"/>
              <w:rPr>
                <w:rFonts w:hint="default" w:ascii="仿宋" w:hAnsi="仿宋" w:eastAsia="仿宋" w:cs="仿宋"/>
                <w:sz w:val="23"/>
                <w:szCs w:val="23"/>
                <w:lang w:val="en-US" w:eastAsia="zh-CN"/>
              </w:rPr>
            </w:pPr>
            <w:r>
              <w:rPr>
                <w:rFonts w:hint="eastAsia" w:ascii="仿宋" w:hAnsi="仿宋" w:eastAsia="仿宋" w:cs="仿宋"/>
                <w:spacing w:val="-2"/>
                <w:sz w:val="23"/>
                <w:szCs w:val="23"/>
                <w:lang w:val="en-US" w:eastAsia="zh-CN"/>
              </w:rPr>
              <w:t>15</w:t>
            </w:r>
          </w:p>
        </w:tc>
        <w:tc>
          <w:tcPr>
            <w:tcW w:w="889" w:type="dxa"/>
            <w:vAlign w:val="top"/>
          </w:tcPr>
          <w:p w14:paraId="169D69BE">
            <w:pPr>
              <w:rPr>
                <w:rFonts w:hint="eastAsia" w:ascii="仿宋" w:hAnsi="仿宋" w:eastAsia="仿宋" w:cs="仿宋"/>
                <w:sz w:val="21"/>
              </w:rPr>
            </w:pPr>
          </w:p>
        </w:tc>
        <w:tc>
          <w:tcPr>
            <w:tcW w:w="958" w:type="dxa"/>
            <w:vAlign w:val="top"/>
          </w:tcPr>
          <w:p w14:paraId="3F7A8116">
            <w:pPr>
              <w:rPr>
                <w:rFonts w:hint="eastAsia" w:ascii="仿宋" w:hAnsi="仿宋" w:eastAsia="仿宋" w:cs="仿宋"/>
                <w:sz w:val="21"/>
              </w:rPr>
            </w:pPr>
          </w:p>
        </w:tc>
      </w:tr>
      <w:tr w14:paraId="4BE27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53" w:type="dxa"/>
            <w:vMerge w:val="continue"/>
            <w:tcBorders>
              <w:top w:val="nil"/>
            </w:tcBorders>
            <w:vAlign w:val="top"/>
          </w:tcPr>
          <w:p w14:paraId="1704EC66">
            <w:pPr>
              <w:rPr>
                <w:rFonts w:hint="eastAsia" w:ascii="仿宋" w:hAnsi="仿宋" w:eastAsia="仿宋" w:cs="仿宋"/>
                <w:sz w:val="21"/>
              </w:rPr>
            </w:pPr>
          </w:p>
        </w:tc>
        <w:tc>
          <w:tcPr>
            <w:tcW w:w="6964" w:type="dxa"/>
            <w:gridSpan w:val="5"/>
            <w:vAlign w:val="top"/>
          </w:tcPr>
          <w:p w14:paraId="76678E5C">
            <w:pPr>
              <w:spacing w:before="138" w:line="228" w:lineRule="auto"/>
              <w:ind w:left="1570"/>
              <w:rPr>
                <w:rFonts w:hint="eastAsia" w:ascii="仿宋" w:hAnsi="仿宋" w:eastAsia="仿宋" w:cs="仿宋"/>
                <w:sz w:val="23"/>
                <w:szCs w:val="23"/>
              </w:rPr>
            </w:pPr>
            <w:r>
              <w:rPr>
                <w:rFonts w:hint="eastAsia" w:ascii="仿宋" w:hAnsi="仿宋" w:eastAsia="仿宋" w:cs="仿宋"/>
                <w:spacing w:val="11"/>
                <w:sz w:val="23"/>
                <w:szCs w:val="23"/>
              </w:rPr>
              <w:t>合</w:t>
            </w:r>
            <w:r>
              <w:rPr>
                <w:rFonts w:hint="eastAsia" w:ascii="仿宋" w:hAnsi="仿宋" w:eastAsia="仿宋" w:cs="仿宋"/>
                <w:spacing w:val="8"/>
                <w:sz w:val="23"/>
                <w:szCs w:val="23"/>
              </w:rPr>
              <w:t>计得分 (注：</w:t>
            </w:r>
            <w:r>
              <w:rPr>
                <w:rFonts w:hint="eastAsia" w:ascii="仿宋" w:hAnsi="仿宋" w:eastAsia="仿宋" w:cs="仿宋"/>
                <w:spacing w:val="8"/>
                <w:sz w:val="23"/>
                <w:szCs w:val="23"/>
                <w:lang w:val="en-US" w:eastAsia="zh-CN"/>
              </w:rPr>
              <w:t>最终以</w:t>
            </w:r>
            <w:r>
              <w:rPr>
                <w:rFonts w:hint="eastAsia" w:ascii="仿宋" w:hAnsi="仿宋" w:eastAsia="仿宋" w:cs="仿宋"/>
                <w:spacing w:val="8"/>
                <w:sz w:val="23"/>
                <w:szCs w:val="23"/>
              </w:rPr>
              <w:t>指导老师评分为准)</w:t>
            </w:r>
          </w:p>
        </w:tc>
        <w:tc>
          <w:tcPr>
            <w:tcW w:w="889" w:type="dxa"/>
            <w:vAlign w:val="top"/>
          </w:tcPr>
          <w:p w14:paraId="51BA06BB">
            <w:pPr>
              <w:rPr>
                <w:rFonts w:hint="eastAsia" w:ascii="仿宋" w:hAnsi="仿宋" w:eastAsia="仿宋" w:cs="仿宋"/>
                <w:sz w:val="21"/>
              </w:rPr>
            </w:pPr>
          </w:p>
        </w:tc>
        <w:tc>
          <w:tcPr>
            <w:tcW w:w="958" w:type="dxa"/>
            <w:vAlign w:val="top"/>
          </w:tcPr>
          <w:p w14:paraId="7F044A9B">
            <w:pPr>
              <w:rPr>
                <w:rFonts w:hint="eastAsia" w:ascii="仿宋" w:hAnsi="仿宋" w:eastAsia="仿宋" w:cs="仿宋"/>
                <w:sz w:val="21"/>
              </w:rPr>
            </w:pPr>
          </w:p>
        </w:tc>
      </w:tr>
      <w:tr w14:paraId="0FCF0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7100" w:type="dxa"/>
            <w:gridSpan w:val="5"/>
            <w:vAlign w:val="top"/>
          </w:tcPr>
          <w:p w14:paraId="6B5B936F">
            <w:pPr>
              <w:spacing w:before="129" w:line="221" w:lineRule="auto"/>
              <w:ind w:left="2459"/>
              <w:rPr>
                <w:rFonts w:hint="eastAsia" w:ascii="仿宋" w:hAnsi="仿宋" w:eastAsia="仿宋" w:cs="仿宋"/>
                <w:sz w:val="22"/>
                <w:szCs w:val="22"/>
              </w:rPr>
            </w:pPr>
            <w:r>
              <w:rPr>
                <w:rFonts w:hint="eastAsia" w:ascii="仿宋" w:hAnsi="仿宋" w:eastAsia="仿宋" w:cs="仿宋"/>
                <w:spacing w:val="-11"/>
                <w:sz w:val="22"/>
                <w:szCs w:val="22"/>
              </w:rPr>
              <w:t>等</w:t>
            </w:r>
            <w:r>
              <w:rPr>
                <w:rFonts w:hint="eastAsia" w:ascii="仿宋" w:hAnsi="仿宋" w:eastAsia="仿宋" w:cs="仿宋"/>
                <w:spacing w:val="-10"/>
                <w:sz w:val="22"/>
                <w:szCs w:val="22"/>
              </w:rPr>
              <w:t>级分数：  (</w:t>
            </w:r>
            <w:r>
              <w:rPr>
                <w:rFonts w:hint="eastAsia" w:ascii="仿宋" w:hAnsi="仿宋" w:eastAsia="仿宋" w:cs="仿宋"/>
                <w:spacing w:val="-10"/>
                <w:sz w:val="22"/>
                <w:szCs w:val="22"/>
                <w:lang w:val="en-US" w:eastAsia="zh-CN"/>
              </w:rPr>
              <w:t>四</w:t>
            </w:r>
            <w:r>
              <w:rPr>
                <w:rFonts w:hint="eastAsia" w:ascii="仿宋" w:hAnsi="仿宋" w:eastAsia="仿宋" w:cs="仿宋"/>
                <w:spacing w:val="-10"/>
                <w:sz w:val="22"/>
                <w:szCs w:val="22"/>
              </w:rPr>
              <w:t>级制)</w:t>
            </w:r>
          </w:p>
        </w:tc>
        <w:tc>
          <w:tcPr>
            <w:tcW w:w="2764" w:type="dxa"/>
            <w:gridSpan w:val="3"/>
            <w:vAlign w:val="top"/>
          </w:tcPr>
          <w:p w14:paraId="23C6F94F">
            <w:pPr>
              <w:rPr>
                <w:rFonts w:hint="eastAsia" w:ascii="仿宋" w:hAnsi="仿宋" w:eastAsia="仿宋" w:cs="仿宋"/>
                <w:sz w:val="21"/>
              </w:rPr>
            </w:pPr>
          </w:p>
        </w:tc>
      </w:tr>
    </w:tbl>
    <w:p w14:paraId="6EE0F035">
      <w:pPr>
        <w:spacing w:line="86" w:lineRule="exact"/>
        <w:rPr>
          <w:rFonts w:ascii="Arial"/>
          <w:sz w:val="7"/>
        </w:rPr>
      </w:pPr>
    </w:p>
    <w:p w14:paraId="1F5DF9E3">
      <w:pPr>
        <w:sectPr>
          <w:pgSz w:w="12240" w:h="15840"/>
          <w:pgMar w:top="901" w:right="1256" w:bottom="0" w:left="1114" w:header="0" w:footer="0" w:gutter="0"/>
          <w:cols w:equalWidth="0" w:num="1">
            <w:col w:w="9870"/>
          </w:cols>
        </w:sectPr>
      </w:pPr>
    </w:p>
    <w:p w14:paraId="492B235F">
      <w:pPr>
        <w:spacing w:line="240" w:lineRule="auto"/>
        <w:ind w:left="0"/>
        <w:jc w:val="left"/>
      </w:pPr>
    </w:p>
    <w:p w14:paraId="52AF4A2F">
      <w:pPr>
        <w:spacing w:line="240" w:lineRule="auto"/>
        <w:ind w:left="0"/>
        <w:jc w:val="left"/>
        <w:rPr>
          <w:rFonts w:hint="eastAsia" w:ascii="仿宋" w:hAnsi="仿宋" w:eastAsia="仿宋" w:cs="仿宋"/>
          <w:sz w:val="22"/>
          <w:szCs w:val="22"/>
        </w:rPr>
      </w:pPr>
      <w:r>
        <w:rPr>
          <w:rFonts w:hint="eastAsia" w:ascii="仿宋" w:hAnsi="仿宋" w:eastAsia="仿宋" w:cs="仿宋"/>
          <w:sz w:val="22"/>
          <w:szCs w:val="22"/>
        </w:rPr>
        <w:t>指导老师签名：</w:t>
      </w:r>
    </w:p>
    <w:p w14:paraId="0815E147">
      <w:pPr>
        <w:spacing w:line="240" w:lineRule="auto"/>
        <w:ind w:left="0"/>
        <w:jc w:val="left"/>
        <w:rPr>
          <w:rFonts w:hint="eastAsia" w:ascii="仿宋" w:hAnsi="仿宋" w:eastAsia="仿宋" w:cs="仿宋"/>
          <w:sz w:val="22"/>
          <w:szCs w:val="22"/>
        </w:rPr>
      </w:pPr>
      <w:r>
        <w:rPr>
          <w:rFonts w:hint="eastAsia" w:ascii="仿宋" w:hAnsi="仿宋" w:eastAsia="仿宋" w:cs="仿宋"/>
          <w:sz w:val="22"/>
          <w:szCs w:val="22"/>
        </w:rPr>
        <w:t>年   月   日</w:t>
      </w:r>
    </w:p>
    <w:p w14:paraId="6D0BFDEC">
      <w:pPr>
        <w:spacing w:line="240" w:lineRule="auto"/>
        <w:ind w:left="0"/>
        <w:jc w:val="left"/>
        <w:rPr>
          <w:rFonts w:hint="eastAsia" w:ascii="仿宋" w:hAnsi="仿宋" w:eastAsia="仿宋" w:cs="仿宋"/>
          <w:sz w:val="22"/>
          <w:szCs w:val="22"/>
        </w:rPr>
      </w:pPr>
      <w:r>
        <w:rPr>
          <w:rFonts w:hint="eastAsia" w:ascii="仿宋" w:hAnsi="仿宋" w:eastAsia="仿宋" w:cs="仿宋"/>
          <w:sz w:val="22"/>
          <w:szCs w:val="22"/>
        </w:rPr>
        <w:br w:type="column"/>
      </w:r>
    </w:p>
    <w:p w14:paraId="5C525B67">
      <w:pPr>
        <w:spacing w:line="240" w:lineRule="auto"/>
        <w:ind w:left="0"/>
        <w:jc w:val="left"/>
        <w:rPr>
          <w:rFonts w:hint="eastAsia" w:ascii="仿宋" w:hAnsi="仿宋" w:eastAsia="仿宋" w:cs="仿宋"/>
          <w:sz w:val="22"/>
          <w:szCs w:val="22"/>
        </w:rPr>
      </w:pPr>
      <w:r>
        <w:rPr>
          <w:rFonts w:hint="eastAsia" w:ascii="仿宋" w:hAnsi="仿宋" w:eastAsia="仿宋" w:cs="仿宋"/>
          <w:sz w:val="22"/>
          <w:szCs w:val="22"/>
        </w:rPr>
        <w:t>教研室主任签名：</w:t>
      </w:r>
    </w:p>
    <w:p w14:paraId="2A4D6DCA">
      <w:pPr>
        <w:spacing w:line="240" w:lineRule="auto"/>
        <w:ind w:left="0"/>
        <w:jc w:val="left"/>
        <w:rPr>
          <w:rFonts w:hint="eastAsia" w:ascii="仿宋" w:hAnsi="仿宋" w:eastAsia="仿宋" w:cs="仿宋"/>
          <w:sz w:val="24"/>
          <w:szCs w:val="24"/>
        </w:rPr>
      </w:pPr>
      <w:r>
        <w:rPr>
          <w:rFonts w:hint="eastAsia" w:ascii="仿宋" w:hAnsi="仿宋" w:eastAsia="仿宋" w:cs="仿宋"/>
          <w:spacing w:val="14"/>
          <w:sz w:val="24"/>
          <w:szCs w:val="24"/>
        </w:rPr>
        <w:t>年</w:t>
      </w:r>
      <w:r>
        <w:rPr>
          <w:rFonts w:hint="eastAsia" w:ascii="仿宋" w:hAnsi="仿宋" w:eastAsia="仿宋" w:cs="仿宋"/>
          <w:spacing w:val="9"/>
          <w:sz w:val="24"/>
          <w:szCs w:val="24"/>
        </w:rPr>
        <w:t xml:space="preserve">   月    日</w:t>
      </w:r>
    </w:p>
    <w:p w14:paraId="1240EBE8">
      <w:pPr>
        <w:spacing w:line="240" w:lineRule="auto"/>
        <w:ind w:left="0"/>
        <w:jc w:val="left"/>
        <w:sectPr>
          <w:type w:val="continuous"/>
          <w:pgSz w:w="12240" w:h="15840"/>
          <w:pgMar w:top="901" w:right="1256" w:bottom="0" w:left="1114" w:header="0" w:footer="0" w:gutter="0"/>
          <w:cols w:equalWidth="0" w:num="2">
            <w:col w:w="5915" w:space="100"/>
            <w:col w:w="3856"/>
          </w:cols>
        </w:sectPr>
      </w:pPr>
    </w:p>
    <w:p w14:paraId="70F12EB4">
      <w:pPr>
        <w:rPr>
          <w:rFonts w:ascii="Arial"/>
          <w:sz w:val="32"/>
          <w:szCs w:val="32"/>
        </w:rPr>
      </w:pPr>
    </w:p>
    <w:p w14:paraId="664284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s>
  <w:rsids>
    <w:rsidRoot w:val="00000000"/>
    <w:rsid w:val="139F7D75"/>
    <w:rsid w:val="17EB3BED"/>
    <w:rsid w:val="1CA4700A"/>
    <w:rsid w:val="2B5D5BAC"/>
    <w:rsid w:val="2ED14635"/>
    <w:rsid w:val="321E1A44"/>
    <w:rsid w:val="38E76B84"/>
    <w:rsid w:val="38F65C58"/>
    <w:rsid w:val="38FF00D6"/>
    <w:rsid w:val="41B87C1D"/>
    <w:rsid w:val="4DA70238"/>
    <w:rsid w:val="54A43A59"/>
    <w:rsid w:val="588C5E30"/>
    <w:rsid w:val="5AE14368"/>
    <w:rsid w:val="5C6914DA"/>
    <w:rsid w:val="613F79B5"/>
    <w:rsid w:val="61DC7AFA"/>
    <w:rsid w:val="65EA511C"/>
    <w:rsid w:val="67726D7B"/>
    <w:rsid w:val="7EEA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20"/>
    </w:pPr>
    <w:rPr>
      <w:rFonts w:ascii="宋体" w:hAnsi="宋体" w:eastAsia="宋体" w:cs="宋体"/>
      <w:sz w:val="24"/>
      <w:szCs w:val="24"/>
      <w:lang w:val="zh-CN" w:eastAsia="zh-CN" w:bidi="zh-CN"/>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7050</Words>
  <Characters>7119</Characters>
  <Lines>0</Lines>
  <Paragraphs>0</Paragraphs>
  <TotalTime>3</TotalTime>
  <ScaleCrop>false</ScaleCrop>
  <LinksUpToDate>false</LinksUpToDate>
  <CharactersWithSpaces>7168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2023-05-29T12:50:00Z</dcterms:created>
  <dc:creator>Administrator</dc:creator>
  <cp:lastModifiedBy>xliu</cp:lastModifiedBy>
  <dcterms:modified xsi:type="dcterms:W3CDTF">2026-05-31T10:30:27Z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313A3A1898244229B4A3BDE5731ECC9F_13</vt:lpwstr>
  </property>
  <property fmtid="{D5CDD505-2E9C-101B-9397-08002B2CF9AE}" pid="4" name="KSOTemplateDocerSaveRecord">
    <vt:lpwstr>eyJoZGlkIjoiZDkyZjEzYzIyNmE3MDBiMzVmZDUwZGQ2Njg1NDllZjUiLCJ1c2VySWQiOiIxMTk5NTgxNDA0In0=</vt:lpwstr>
  </property>
</Properties>
</file>