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F0217">
      <w:pPr>
        <w:spacing w:line="360" w:lineRule="exact"/>
        <w:ind w:firstLine="562" w:firstLineChars="200"/>
        <w:jc w:val="center"/>
        <w:rPr>
          <w:rFonts w:asciiTheme="majorEastAsia" w:hAnsiTheme="majorEastAsia" w:eastAsiaTheme="majorEastAsia" w:cstheme="minorEastAsia"/>
          <w:b/>
          <w:iCs/>
          <w:sz w:val="28"/>
          <w:szCs w:val="28"/>
        </w:rPr>
      </w:pPr>
      <w:r>
        <w:rPr>
          <w:rFonts w:hint="eastAsia" w:asciiTheme="majorEastAsia" w:hAnsiTheme="majorEastAsia" w:eastAsiaTheme="majorEastAsia" w:cstheme="minorEastAsia"/>
          <w:b/>
          <w:sz w:val="28"/>
          <w:szCs w:val="28"/>
        </w:rPr>
        <w:t>2024级城市轨道交通运营管理专业人才培养方案</w:t>
      </w:r>
    </w:p>
    <w:p w14:paraId="4A61019B">
      <w:pPr>
        <w:spacing w:line="400" w:lineRule="exact"/>
        <w:ind w:firstLine="480" w:firstLineChars="200"/>
        <w:rPr>
          <w:rFonts w:asciiTheme="minorEastAsia" w:hAnsiTheme="minorEastAsia" w:eastAsiaTheme="minorEastAsia" w:cstheme="minorEastAsia"/>
          <w:i/>
          <w:sz w:val="24"/>
          <w:szCs w:val="24"/>
        </w:rPr>
      </w:pPr>
    </w:p>
    <w:p w14:paraId="4580D7FA">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一、专业名称与代码</w:t>
      </w:r>
    </w:p>
    <w:p w14:paraId="628A7E4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专业群名称：</w:t>
      </w:r>
      <w:r>
        <w:rPr>
          <w:rFonts w:hint="eastAsia" w:cs="宋体" w:asciiTheme="minorEastAsia" w:hAnsiTheme="minorEastAsia"/>
          <w:sz w:val="24"/>
          <w:szCs w:val="24"/>
          <w:lang w:eastAsia="zh-Hans"/>
        </w:rPr>
        <w:t>城市轨道交通运营管理</w:t>
      </w:r>
      <w:r>
        <w:rPr>
          <w:rFonts w:cs="宋体" w:asciiTheme="minorEastAsia" w:hAnsiTheme="minorEastAsia"/>
          <w:sz w:val="24"/>
          <w:szCs w:val="24"/>
        </w:rPr>
        <w:t>专业群</w:t>
      </w:r>
    </w:p>
    <w:p w14:paraId="189F286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专业名称：</w:t>
      </w:r>
      <w:r>
        <w:rPr>
          <w:rFonts w:hint="eastAsia" w:cs="宋体" w:asciiTheme="minorEastAsia" w:hAnsiTheme="minorEastAsia"/>
          <w:sz w:val="24"/>
          <w:szCs w:val="24"/>
          <w:lang w:eastAsia="zh-Hans"/>
        </w:rPr>
        <w:t>城市轨道交通运营管理</w:t>
      </w:r>
    </w:p>
    <w:p w14:paraId="016EDB2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专业代码：</w:t>
      </w:r>
      <w:r>
        <w:rPr>
          <w:rFonts w:cs="宋体" w:asciiTheme="minorEastAsia" w:hAnsiTheme="minorEastAsia"/>
          <w:sz w:val="24"/>
          <w:szCs w:val="24"/>
        </w:rPr>
        <w:t>500606</w:t>
      </w:r>
    </w:p>
    <w:p w14:paraId="44E771CE">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二、招生对象</w:t>
      </w:r>
    </w:p>
    <w:p w14:paraId="34A5879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普通高中毕业生、中等职业学校毕业生或同等学历者</w:t>
      </w:r>
    </w:p>
    <w:p w14:paraId="20C1A55C">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三、学制</w:t>
      </w:r>
    </w:p>
    <w:p w14:paraId="6D7EBAA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三年。</w:t>
      </w:r>
    </w:p>
    <w:p w14:paraId="179FA229">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四、职业面向</w:t>
      </w:r>
    </w:p>
    <w:p w14:paraId="63F87B8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本专业属交通运输大类，面向城市轨道交通客运服务、票务管理、客运组织、行车组织等岗位（群）。可取得的职业资格证书（或技能等级证书）包括城市轨道交通站务员证、电工证等。</w:t>
      </w:r>
    </w:p>
    <w:p w14:paraId="3220C5B2">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表4.1  职业面向分析表</w:t>
      </w:r>
    </w:p>
    <w:tbl>
      <w:tblPr>
        <w:tblStyle w:val="5"/>
        <w:tblpPr w:leftFromText="180" w:rightFromText="180" w:vertAnchor="text" w:horzAnchor="margin" w:tblpXSpec="center" w:tblpY="6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1256"/>
        <w:gridCol w:w="1260"/>
        <w:gridCol w:w="1261"/>
        <w:gridCol w:w="1584"/>
        <w:gridCol w:w="1261"/>
        <w:gridCol w:w="1798"/>
      </w:tblGrid>
      <w:tr w14:paraId="00398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073" w:hRule="exact"/>
          <w:tblHeader/>
          <w:jc w:val="center"/>
        </w:trPr>
        <w:tc>
          <w:tcPr>
            <w:tcW w:w="771" w:type="pct"/>
            <w:vAlign w:val="center"/>
          </w:tcPr>
          <w:p w14:paraId="1B4127F1">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所属专业大类（代码）</w:t>
            </w:r>
          </w:p>
        </w:tc>
        <w:tc>
          <w:tcPr>
            <w:tcW w:w="773" w:type="pct"/>
            <w:vAlign w:val="center"/>
          </w:tcPr>
          <w:p w14:paraId="6B9D422C">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所属专业类（代码）</w:t>
            </w:r>
          </w:p>
        </w:tc>
        <w:tc>
          <w:tcPr>
            <w:tcW w:w="773" w:type="pct"/>
            <w:vAlign w:val="center"/>
          </w:tcPr>
          <w:p w14:paraId="4B99042E">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对应行业（代码）</w:t>
            </w:r>
          </w:p>
        </w:tc>
        <w:tc>
          <w:tcPr>
            <w:tcW w:w="815" w:type="pct"/>
            <w:vAlign w:val="center"/>
          </w:tcPr>
          <w:p w14:paraId="683871A6">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主要职业类别（代码）</w:t>
            </w:r>
          </w:p>
        </w:tc>
        <w:tc>
          <w:tcPr>
            <w:tcW w:w="773" w:type="pct"/>
            <w:vAlign w:val="center"/>
          </w:tcPr>
          <w:p w14:paraId="6A10D101">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主要岗位类别（或技术领域）</w:t>
            </w:r>
          </w:p>
        </w:tc>
        <w:tc>
          <w:tcPr>
            <w:tcW w:w="1092" w:type="pct"/>
            <w:vAlign w:val="center"/>
          </w:tcPr>
          <w:p w14:paraId="3586BD4B">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职业资格证书或技能等级证书举例</w:t>
            </w:r>
          </w:p>
        </w:tc>
      </w:tr>
      <w:tr w14:paraId="780677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136" w:hRule="atLeast"/>
          <w:jc w:val="center"/>
        </w:trPr>
        <w:tc>
          <w:tcPr>
            <w:tcW w:w="771" w:type="pct"/>
            <w:vAlign w:val="center"/>
          </w:tcPr>
          <w:p w14:paraId="378B94BA">
            <w:pPr>
              <w:adjustRightInd w:val="0"/>
              <w:snapToGrid w:val="0"/>
              <w:spacing w:line="320" w:lineRule="exact"/>
              <w:jc w:val="center"/>
              <w:rPr>
                <w:rFonts w:ascii="宋体" w:hAnsi="宋体" w:cs="宋体"/>
                <w:bCs/>
                <w:szCs w:val="21"/>
                <w:lang w:eastAsia="zh-Hans"/>
              </w:rPr>
            </w:pPr>
            <w:r>
              <w:rPr>
                <w:rStyle w:val="11"/>
                <w:rFonts w:hint="eastAsia"/>
                <w:color w:val="auto"/>
                <w:sz w:val="21"/>
                <w:szCs w:val="21"/>
              </w:rPr>
              <w:t>交通运输大类(</w:t>
            </w:r>
            <w:r>
              <w:rPr>
                <w:rStyle w:val="11"/>
                <w:rFonts w:hint="eastAsia"/>
                <w:color w:val="auto"/>
                <w:sz w:val="21"/>
                <w:szCs w:val="21"/>
                <w:lang w:val="en-US" w:eastAsia="zh-CN"/>
              </w:rPr>
              <w:t>50</w:t>
            </w:r>
            <w:r>
              <w:rPr>
                <w:rStyle w:val="11"/>
                <w:rFonts w:hint="eastAsia"/>
                <w:color w:val="auto"/>
                <w:sz w:val="21"/>
                <w:szCs w:val="21"/>
              </w:rPr>
              <w:t>)</w:t>
            </w:r>
          </w:p>
        </w:tc>
        <w:tc>
          <w:tcPr>
            <w:tcW w:w="773" w:type="pct"/>
            <w:vAlign w:val="center"/>
          </w:tcPr>
          <w:p w14:paraId="43ED3615">
            <w:pPr>
              <w:snapToGrid w:val="0"/>
              <w:spacing w:line="320" w:lineRule="exact"/>
              <w:rPr>
                <w:rFonts w:ascii="宋体" w:hAnsi="宋体" w:cs="宋体"/>
                <w:szCs w:val="21"/>
              </w:rPr>
            </w:pPr>
            <w:r>
              <w:rPr>
                <w:rStyle w:val="11"/>
                <w:rFonts w:hint="eastAsia"/>
                <w:color w:val="auto"/>
                <w:sz w:val="21"/>
                <w:szCs w:val="21"/>
              </w:rPr>
              <w:t>城市轨道交通类</w:t>
            </w:r>
            <w:r>
              <w:rPr>
                <w:rStyle w:val="11"/>
                <w:rFonts w:hint="eastAsia"/>
                <w:color w:val="auto"/>
                <w:sz w:val="21"/>
                <w:szCs w:val="21"/>
                <w:lang w:eastAsia="en-US" w:bidi="en-US"/>
              </w:rPr>
              <w:t>（</w:t>
            </w:r>
            <w:r>
              <w:rPr>
                <w:rStyle w:val="11"/>
                <w:rFonts w:hint="eastAsia"/>
                <w:color w:val="auto"/>
                <w:sz w:val="21"/>
                <w:szCs w:val="21"/>
                <w:lang w:val="en-US" w:eastAsia="zh-CN"/>
              </w:rPr>
              <w:t>5</w:t>
            </w:r>
            <w:r>
              <w:rPr>
                <w:rStyle w:val="11"/>
                <w:rFonts w:hint="eastAsia"/>
                <w:color w:val="auto"/>
                <w:sz w:val="21"/>
                <w:szCs w:val="21"/>
              </w:rPr>
              <w:t>006</w:t>
            </w:r>
            <w:r>
              <w:rPr>
                <w:rStyle w:val="11"/>
                <w:rFonts w:hint="eastAsia"/>
                <w:color w:val="auto"/>
                <w:sz w:val="21"/>
                <w:szCs w:val="21"/>
                <w:lang w:eastAsia="en-US" w:bidi="en-US"/>
              </w:rPr>
              <w:t>)</w:t>
            </w:r>
          </w:p>
        </w:tc>
        <w:tc>
          <w:tcPr>
            <w:tcW w:w="773" w:type="pct"/>
            <w:vAlign w:val="center"/>
          </w:tcPr>
          <w:p w14:paraId="3E5980B6">
            <w:pPr>
              <w:adjustRightInd w:val="0"/>
              <w:snapToGrid w:val="0"/>
              <w:spacing w:line="320" w:lineRule="exact"/>
              <w:jc w:val="center"/>
              <w:rPr>
                <w:rFonts w:hint="eastAsia" w:ascii="宋体" w:hAnsi="宋体" w:eastAsia="宋体" w:cs="宋体"/>
                <w:bCs/>
                <w:szCs w:val="21"/>
                <w:lang w:eastAsia="zh-CN"/>
              </w:rPr>
            </w:pPr>
            <w:r>
              <w:rPr>
                <w:rFonts w:hint="eastAsia" w:ascii="宋体" w:hAnsi="宋体" w:cs="宋体"/>
                <w:bCs/>
                <w:szCs w:val="21"/>
              </w:rPr>
              <w:t>交通运输、仓储和邮政业</w:t>
            </w:r>
            <w:r>
              <w:rPr>
                <w:rFonts w:hint="eastAsia" w:ascii="宋体" w:hAnsi="宋体" w:cs="宋体"/>
                <w:bCs/>
                <w:szCs w:val="21"/>
                <w:lang w:eastAsia="zh-CN"/>
              </w:rPr>
              <w:t>（</w:t>
            </w:r>
            <w:r>
              <w:rPr>
                <w:rFonts w:hint="eastAsia" w:ascii="宋体" w:hAnsi="宋体" w:cs="宋体"/>
                <w:bCs/>
                <w:szCs w:val="21"/>
                <w:lang w:val="en-US" w:eastAsia="zh-CN"/>
              </w:rPr>
              <w:t>G</w:t>
            </w:r>
            <w:r>
              <w:rPr>
                <w:rFonts w:hint="eastAsia" w:ascii="宋体" w:hAnsi="宋体" w:cs="宋体"/>
                <w:bCs/>
                <w:szCs w:val="21"/>
                <w:lang w:eastAsia="zh-CN"/>
              </w:rPr>
              <w:t>）</w:t>
            </w:r>
          </w:p>
        </w:tc>
        <w:tc>
          <w:tcPr>
            <w:tcW w:w="815" w:type="pct"/>
            <w:vAlign w:val="center"/>
          </w:tcPr>
          <w:p w14:paraId="781A8268">
            <w:pPr>
              <w:adjustRightInd w:val="0"/>
              <w:snapToGrid w:val="0"/>
              <w:spacing w:line="320" w:lineRule="exact"/>
              <w:jc w:val="center"/>
              <w:rPr>
                <w:rFonts w:hint="eastAsia" w:ascii="宋体" w:hAnsi="宋体" w:eastAsia="宋体" w:cs="宋体"/>
                <w:bCs/>
                <w:szCs w:val="21"/>
                <w:lang w:eastAsia="zh-CN"/>
              </w:rPr>
            </w:pPr>
            <w:r>
              <w:rPr>
                <w:rStyle w:val="11"/>
                <w:rFonts w:hint="eastAsia"/>
                <w:color w:val="auto"/>
                <w:sz w:val="21"/>
                <w:szCs w:val="21"/>
              </w:rPr>
              <w:t>其他运输服务人员(4-05-99-00)</w:t>
            </w:r>
            <w:r>
              <w:rPr>
                <w:rStyle w:val="11"/>
                <w:rFonts w:hint="eastAsia"/>
                <w:color w:val="auto"/>
                <w:sz w:val="21"/>
                <w:szCs w:val="21"/>
                <w:lang w:eastAsia="zh-CN"/>
              </w:rPr>
              <w:t>、其他运输设备操作人员及有关人员（6-24-99-00）</w:t>
            </w:r>
          </w:p>
        </w:tc>
        <w:tc>
          <w:tcPr>
            <w:tcW w:w="773" w:type="pct"/>
            <w:vAlign w:val="center"/>
          </w:tcPr>
          <w:p w14:paraId="3B172B42">
            <w:pPr>
              <w:adjustRightInd w:val="0"/>
              <w:snapToGrid w:val="0"/>
              <w:spacing w:line="320" w:lineRule="exact"/>
              <w:jc w:val="left"/>
              <w:rPr>
                <w:rFonts w:cs="宋体" w:asciiTheme="minorEastAsia" w:hAnsiTheme="minorEastAsia"/>
                <w:szCs w:val="21"/>
                <w:lang w:eastAsia="zh-Hans"/>
              </w:rPr>
            </w:pPr>
            <w:r>
              <w:rPr>
                <w:rFonts w:hint="eastAsia" w:cs="宋体" w:asciiTheme="minorEastAsia" w:hAnsiTheme="minorEastAsia"/>
                <w:szCs w:val="21"/>
                <w:lang w:eastAsia="zh-Hans"/>
              </w:rPr>
              <w:t>客运服务；</w:t>
            </w:r>
          </w:p>
          <w:p w14:paraId="2E036302">
            <w:pPr>
              <w:adjustRightInd w:val="0"/>
              <w:snapToGrid w:val="0"/>
              <w:spacing w:line="320" w:lineRule="exact"/>
              <w:jc w:val="left"/>
              <w:rPr>
                <w:rFonts w:cs="宋体" w:asciiTheme="minorEastAsia" w:hAnsiTheme="minorEastAsia"/>
                <w:szCs w:val="21"/>
                <w:lang w:eastAsia="zh-Hans"/>
              </w:rPr>
            </w:pPr>
            <w:r>
              <w:rPr>
                <w:rFonts w:hint="eastAsia" w:cs="宋体" w:asciiTheme="minorEastAsia" w:hAnsiTheme="minorEastAsia"/>
                <w:szCs w:val="21"/>
                <w:lang w:eastAsia="zh-Hans"/>
              </w:rPr>
              <w:t>票务管理；</w:t>
            </w:r>
          </w:p>
          <w:p w14:paraId="5FB31A1E">
            <w:pPr>
              <w:adjustRightInd w:val="0"/>
              <w:snapToGrid w:val="0"/>
              <w:spacing w:line="320" w:lineRule="exact"/>
              <w:jc w:val="left"/>
              <w:rPr>
                <w:rFonts w:cs="宋体" w:asciiTheme="minorEastAsia" w:hAnsiTheme="minorEastAsia"/>
                <w:szCs w:val="21"/>
                <w:lang w:eastAsia="zh-Hans"/>
              </w:rPr>
            </w:pPr>
            <w:r>
              <w:rPr>
                <w:rFonts w:hint="eastAsia" w:cs="宋体" w:asciiTheme="minorEastAsia" w:hAnsiTheme="minorEastAsia"/>
                <w:szCs w:val="21"/>
                <w:lang w:eastAsia="zh-Hans"/>
              </w:rPr>
              <w:t>客运组织；</w:t>
            </w:r>
          </w:p>
          <w:p w14:paraId="293AAEBD">
            <w:pPr>
              <w:adjustRightInd w:val="0"/>
              <w:snapToGrid w:val="0"/>
              <w:spacing w:line="320" w:lineRule="exact"/>
              <w:jc w:val="left"/>
              <w:rPr>
                <w:rFonts w:cs="宋体" w:asciiTheme="minorEastAsia" w:hAnsiTheme="minorEastAsia"/>
                <w:szCs w:val="21"/>
                <w:lang w:eastAsia="zh-Hans"/>
              </w:rPr>
            </w:pPr>
            <w:r>
              <w:rPr>
                <w:rFonts w:hint="eastAsia" w:cs="宋体" w:asciiTheme="minorEastAsia" w:hAnsiTheme="minorEastAsia"/>
                <w:szCs w:val="21"/>
                <w:lang w:eastAsia="zh-Hans"/>
              </w:rPr>
              <w:t>行车组织；</w:t>
            </w:r>
          </w:p>
          <w:p w14:paraId="0B5A2FD4">
            <w:pPr>
              <w:adjustRightInd w:val="0"/>
              <w:snapToGrid w:val="0"/>
              <w:spacing w:line="320" w:lineRule="exact"/>
              <w:jc w:val="left"/>
              <w:rPr>
                <w:rFonts w:cs="宋体" w:asciiTheme="minorEastAsia" w:hAnsiTheme="minorEastAsia"/>
                <w:szCs w:val="21"/>
                <w:lang w:eastAsia="zh-Hans"/>
              </w:rPr>
            </w:pPr>
            <w:r>
              <w:rPr>
                <w:rFonts w:cs="宋体" w:asciiTheme="minorEastAsia" w:hAnsiTheme="minorEastAsia"/>
                <w:szCs w:val="21"/>
                <w:lang w:eastAsia="zh-Hans"/>
              </w:rPr>
              <w:t>安全管理；</w:t>
            </w:r>
          </w:p>
          <w:p w14:paraId="00CA9EE3">
            <w:pPr>
              <w:adjustRightInd w:val="0"/>
              <w:snapToGrid w:val="0"/>
              <w:spacing w:line="320" w:lineRule="exact"/>
              <w:jc w:val="left"/>
              <w:rPr>
                <w:rFonts w:cs="仿宋" w:asciiTheme="minorEastAsia" w:hAnsiTheme="minorEastAsia"/>
                <w:bCs/>
                <w:szCs w:val="21"/>
              </w:rPr>
            </w:pPr>
            <w:r>
              <w:rPr>
                <w:rFonts w:hint="eastAsia" w:cs="仿宋" w:asciiTheme="minorEastAsia" w:hAnsiTheme="minorEastAsia"/>
                <w:szCs w:val="21"/>
              </w:rPr>
              <w:t>运营调度指挥。</w:t>
            </w:r>
          </w:p>
        </w:tc>
        <w:tc>
          <w:tcPr>
            <w:tcW w:w="1092" w:type="pct"/>
            <w:vAlign w:val="center"/>
          </w:tcPr>
          <w:p w14:paraId="3B7E9C6C">
            <w:pPr>
              <w:adjustRightInd w:val="0"/>
              <w:snapToGrid w:val="0"/>
              <w:spacing w:line="320" w:lineRule="exact"/>
              <w:rPr>
                <w:rFonts w:cs="仿宋" w:asciiTheme="minorEastAsia" w:hAnsiTheme="minorEastAsia"/>
                <w:bCs/>
                <w:szCs w:val="21"/>
              </w:rPr>
            </w:pPr>
            <w:r>
              <w:rPr>
                <w:rFonts w:hint="eastAsia" w:cs="仿宋" w:asciiTheme="minorEastAsia" w:hAnsiTheme="minorEastAsia"/>
                <w:szCs w:val="21"/>
              </w:rPr>
              <w:t>城市轨道交通站务员证、电工证等</w:t>
            </w:r>
          </w:p>
        </w:tc>
      </w:tr>
    </w:tbl>
    <w:p w14:paraId="57C90D35">
      <w:pPr>
        <w:spacing w:line="400" w:lineRule="exact"/>
        <w:ind w:firstLine="480" w:firstLineChars="20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表4.2  岗位能力分析表</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832"/>
        <w:gridCol w:w="3131"/>
        <w:gridCol w:w="2309"/>
        <w:gridCol w:w="2148"/>
      </w:tblGrid>
      <w:tr w14:paraId="69F1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tblHeader/>
          <w:jc w:val="center"/>
        </w:trPr>
        <w:tc>
          <w:tcPr>
            <w:tcW w:w="494" w:type="pct"/>
            <w:vMerge w:val="restart"/>
            <w:tcBorders>
              <w:top w:val="single" w:color="auto" w:sz="4" w:space="0"/>
              <w:left w:val="single" w:color="auto" w:sz="4" w:space="0"/>
              <w:bottom w:val="single" w:color="auto" w:sz="4" w:space="0"/>
              <w:right w:val="single" w:color="auto" w:sz="4" w:space="0"/>
            </w:tcBorders>
            <w:vAlign w:val="center"/>
          </w:tcPr>
          <w:p w14:paraId="6DE766A5">
            <w:pPr>
              <w:snapToGrid w:val="0"/>
              <w:spacing w:line="400" w:lineRule="exact"/>
              <w:jc w:val="center"/>
              <w:rPr>
                <w:rFonts w:cs="宋体" w:asciiTheme="minorEastAsia" w:hAnsiTheme="minorEastAsia"/>
                <w:b/>
                <w:szCs w:val="21"/>
              </w:rPr>
            </w:pPr>
            <w:r>
              <w:rPr>
                <w:rFonts w:hint="eastAsia" w:cs="宋体" w:asciiTheme="minorEastAsia" w:hAnsiTheme="minorEastAsia"/>
                <w:b/>
                <w:szCs w:val="21"/>
              </w:rPr>
              <w:t>序号</w:t>
            </w:r>
          </w:p>
        </w:tc>
        <w:tc>
          <w:tcPr>
            <w:tcW w:w="1859" w:type="pct"/>
            <w:vMerge w:val="restart"/>
            <w:tcBorders>
              <w:left w:val="single" w:color="auto" w:sz="4" w:space="0"/>
            </w:tcBorders>
            <w:vAlign w:val="center"/>
          </w:tcPr>
          <w:p w14:paraId="1905020F">
            <w:pPr>
              <w:snapToGrid w:val="0"/>
              <w:spacing w:line="400" w:lineRule="exact"/>
              <w:jc w:val="center"/>
              <w:rPr>
                <w:rFonts w:cs="宋体" w:asciiTheme="minorEastAsia" w:hAnsiTheme="minorEastAsia"/>
                <w:b/>
                <w:szCs w:val="21"/>
              </w:rPr>
            </w:pPr>
            <w:r>
              <w:rPr>
                <w:rFonts w:hint="eastAsia" w:cs="宋体" w:asciiTheme="minorEastAsia" w:hAnsiTheme="minorEastAsia"/>
                <w:b/>
                <w:szCs w:val="21"/>
              </w:rPr>
              <w:t>岗位名称</w:t>
            </w:r>
          </w:p>
        </w:tc>
        <w:tc>
          <w:tcPr>
            <w:tcW w:w="2646" w:type="pct"/>
            <w:gridSpan w:val="2"/>
            <w:vAlign w:val="center"/>
          </w:tcPr>
          <w:p w14:paraId="71248DF8">
            <w:pPr>
              <w:snapToGrid w:val="0"/>
              <w:spacing w:line="400" w:lineRule="exact"/>
              <w:jc w:val="center"/>
              <w:rPr>
                <w:rFonts w:cs="宋体" w:asciiTheme="minorEastAsia" w:hAnsiTheme="minorEastAsia"/>
                <w:b/>
                <w:szCs w:val="21"/>
              </w:rPr>
            </w:pPr>
            <w:r>
              <w:rPr>
                <w:rFonts w:hint="eastAsia" w:cs="宋体" w:asciiTheme="minorEastAsia" w:hAnsiTheme="minorEastAsia"/>
                <w:b/>
                <w:szCs w:val="21"/>
              </w:rPr>
              <w:t>岗位类别</w:t>
            </w:r>
          </w:p>
        </w:tc>
      </w:tr>
      <w:tr w14:paraId="7635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tblHeader/>
          <w:jc w:val="center"/>
        </w:trPr>
        <w:tc>
          <w:tcPr>
            <w:tcW w:w="494" w:type="pct"/>
            <w:vMerge w:val="continue"/>
            <w:tcBorders>
              <w:top w:val="single" w:color="auto" w:sz="4" w:space="0"/>
              <w:left w:val="single" w:color="auto" w:sz="4" w:space="0"/>
              <w:bottom w:val="single" w:color="auto" w:sz="4" w:space="0"/>
              <w:right w:val="single" w:color="auto" w:sz="4" w:space="0"/>
            </w:tcBorders>
            <w:vAlign w:val="center"/>
          </w:tcPr>
          <w:p w14:paraId="3EE00983">
            <w:pPr>
              <w:snapToGrid w:val="0"/>
              <w:spacing w:line="400" w:lineRule="exact"/>
              <w:jc w:val="center"/>
              <w:rPr>
                <w:rFonts w:cs="宋体" w:asciiTheme="minorEastAsia" w:hAnsiTheme="minorEastAsia"/>
                <w:b/>
                <w:szCs w:val="21"/>
              </w:rPr>
            </w:pPr>
          </w:p>
        </w:tc>
        <w:tc>
          <w:tcPr>
            <w:tcW w:w="1859" w:type="pct"/>
            <w:vMerge w:val="continue"/>
            <w:tcBorders>
              <w:left w:val="single" w:color="auto" w:sz="4" w:space="0"/>
            </w:tcBorders>
            <w:vAlign w:val="center"/>
          </w:tcPr>
          <w:p w14:paraId="770EF114">
            <w:pPr>
              <w:snapToGrid w:val="0"/>
              <w:spacing w:line="400" w:lineRule="exact"/>
              <w:jc w:val="center"/>
              <w:rPr>
                <w:rFonts w:cs="宋体" w:asciiTheme="minorEastAsia" w:hAnsiTheme="minorEastAsia"/>
                <w:b/>
                <w:szCs w:val="21"/>
              </w:rPr>
            </w:pPr>
          </w:p>
        </w:tc>
        <w:tc>
          <w:tcPr>
            <w:tcW w:w="1371" w:type="pct"/>
            <w:vAlign w:val="center"/>
          </w:tcPr>
          <w:p w14:paraId="745C3A2E">
            <w:pPr>
              <w:snapToGrid w:val="0"/>
              <w:spacing w:line="400" w:lineRule="exact"/>
              <w:jc w:val="center"/>
              <w:rPr>
                <w:rFonts w:cs="宋体" w:asciiTheme="minorEastAsia" w:hAnsiTheme="minorEastAsia"/>
                <w:b/>
                <w:szCs w:val="21"/>
              </w:rPr>
            </w:pPr>
            <w:r>
              <w:rPr>
                <w:rFonts w:hint="eastAsia" w:cs="宋体" w:asciiTheme="minorEastAsia" w:hAnsiTheme="minorEastAsia"/>
                <w:b/>
                <w:szCs w:val="21"/>
              </w:rPr>
              <w:t>初始岗位</w:t>
            </w:r>
          </w:p>
        </w:tc>
        <w:tc>
          <w:tcPr>
            <w:tcW w:w="1274" w:type="pct"/>
            <w:vAlign w:val="center"/>
          </w:tcPr>
          <w:p w14:paraId="14E18639">
            <w:pPr>
              <w:snapToGrid w:val="0"/>
              <w:spacing w:line="400" w:lineRule="exact"/>
              <w:jc w:val="center"/>
              <w:rPr>
                <w:rFonts w:cs="宋体" w:asciiTheme="minorEastAsia" w:hAnsiTheme="minorEastAsia"/>
                <w:b/>
                <w:szCs w:val="21"/>
              </w:rPr>
            </w:pPr>
            <w:r>
              <w:rPr>
                <w:rFonts w:hint="eastAsia" w:cs="宋体" w:asciiTheme="minorEastAsia" w:hAnsiTheme="minorEastAsia"/>
                <w:b/>
                <w:szCs w:val="21"/>
              </w:rPr>
              <w:t>发展岗位</w:t>
            </w:r>
          </w:p>
        </w:tc>
      </w:tr>
      <w:tr w14:paraId="4905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494" w:type="pct"/>
            <w:vMerge w:val="restart"/>
            <w:tcBorders>
              <w:top w:val="single" w:color="auto" w:sz="4" w:space="0"/>
              <w:left w:val="single" w:color="auto" w:sz="4" w:space="0"/>
              <w:right w:val="single" w:color="auto" w:sz="4" w:space="0"/>
            </w:tcBorders>
            <w:vAlign w:val="center"/>
          </w:tcPr>
          <w:p w14:paraId="4F905DE0">
            <w:pPr>
              <w:snapToGrid w:val="0"/>
              <w:spacing w:line="400" w:lineRule="exact"/>
              <w:jc w:val="center"/>
              <w:rPr>
                <w:rFonts w:cs="宋体" w:asciiTheme="minorEastAsia" w:hAnsiTheme="minorEastAsia"/>
                <w:szCs w:val="21"/>
              </w:rPr>
            </w:pPr>
            <w:r>
              <w:rPr>
                <w:rFonts w:hint="eastAsia" w:cs="宋体" w:asciiTheme="minorEastAsia" w:hAnsiTheme="minorEastAsia"/>
                <w:szCs w:val="21"/>
              </w:rPr>
              <w:t>1</w:t>
            </w:r>
          </w:p>
        </w:tc>
        <w:tc>
          <w:tcPr>
            <w:tcW w:w="1859" w:type="pct"/>
            <w:vMerge w:val="restart"/>
            <w:tcBorders>
              <w:left w:val="single" w:color="auto" w:sz="4" w:space="0"/>
            </w:tcBorders>
            <w:vAlign w:val="center"/>
          </w:tcPr>
          <w:p w14:paraId="508454C0">
            <w:pPr>
              <w:jc w:val="center"/>
              <w:rPr>
                <w:rFonts w:asciiTheme="minorEastAsia" w:hAnsiTheme="minorEastAsia"/>
                <w:szCs w:val="21"/>
              </w:rPr>
            </w:pPr>
            <w:r>
              <w:rPr>
                <w:rFonts w:hint="eastAsia" w:cs="宋体" w:asciiTheme="minorEastAsia" w:hAnsiTheme="minorEastAsia"/>
                <w:szCs w:val="21"/>
                <w:lang w:eastAsia="zh-Hans"/>
              </w:rPr>
              <w:t>客运服务</w:t>
            </w:r>
          </w:p>
        </w:tc>
        <w:tc>
          <w:tcPr>
            <w:tcW w:w="1371" w:type="pct"/>
            <w:vAlign w:val="center"/>
          </w:tcPr>
          <w:p w14:paraId="2619F1D9">
            <w:pPr>
              <w:pStyle w:val="2"/>
              <w:ind w:firstLine="0" w:firstLineChars="0"/>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站务员</w:t>
            </w:r>
          </w:p>
        </w:tc>
        <w:tc>
          <w:tcPr>
            <w:tcW w:w="1274" w:type="pct"/>
            <w:vAlign w:val="center"/>
          </w:tcPr>
          <w:p w14:paraId="3033AB4E">
            <w:pPr>
              <w:snapToGrid w:val="0"/>
              <w:spacing w:line="400" w:lineRule="exact"/>
              <w:jc w:val="center"/>
              <w:rPr>
                <w:rFonts w:cs="宋体" w:asciiTheme="minorEastAsia" w:hAnsiTheme="minorEastAsia"/>
                <w:szCs w:val="21"/>
              </w:rPr>
            </w:pPr>
            <w:r>
              <w:rPr>
                <w:rFonts w:hint="eastAsia" w:cs="仿宋" w:asciiTheme="minorEastAsia" w:hAnsiTheme="minorEastAsia"/>
                <w:szCs w:val="21"/>
              </w:rPr>
              <w:t>站长助理</w:t>
            </w:r>
          </w:p>
        </w:tc>
      </w:tr>
      <w:tr w14:paraId="1960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8" w:hRule="atLeast"/>
          <w:jc w:val="center"/>
        </w:trPr>
        <w:tc>
          <w:tcPr>
            <w:tcW w:w="494" w:type="pct"/>
            <w:vMerge w:val="continue"/>
            <w:tcBorders>
              <w:left w:val="single" w:color="auto" w:sz="4" w:space="0"/>
              <w:bottom w:val="single" w:color="auto" w:sz="4" w:space="0"/>
              <w:right w:val="single" w:color="auto" w:sz="4" w:space="0"/>
            </w:tcBorders>
            <w:vAlign w:val="center"/>
          </w:tcPr>
          <w:p w14:paraId="4C93B077">
            <w:pPr>
              <w:snapToGrid w:val="0"/>
              <w:spacing w:line="400" w:lineRule="exact"/>
              <w:jc w:val="center"/>
              <w:rPr>
                <w:rFonts w:cs="宋体" w:asciiTheme="minorEastAsia" w:hAnsiTheme="minorEastAsia"/>
                <w:szCs w:val="21"/>
              </w:rPr>
            </w:pPr>
          </w:p>
        </w:tc>
        <w:tc>
          <w:tcPr>
            <w:tcW w:w="1859" w:type="pct"/>
            <w:vMerge w:val="continue"/>
            <w:tcBorders>
              <w:left w:val="single" w:color="auto" w:sz="4" w:space="0"/>
            </w:tcBorders>
          </w:tcPr>
          <w:p w14:paraId="33E3BC8B">
            <w:pPr>
              <w:rPr>
                <w:rFonts w:asciiTheme="minorEastAsia" w:hAnsiTheme="minorEastAsia"/>
                <w:szCs w:val="21"/>
              </w:rPr>
            </w:pPr>
          </w:p>
        </w:tc>
        <w:tc>
          <w:tcPr>
            <w:tcW w:w="1371" w:type="pct"/>
            <w:vAlign w:val="center"/>
          </w:tcPr>
          <w:p w14:paraId="0A7EF8C4">
            <w:pPr>
              <w:pStyle w:val="2"/>
              <w:ind w:firstLine="0" w:firstLineChars="0"/>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乘务员</w:t>
            </w:r>
          </w:p>
        </w:tc>
        <w:tc>
          <w:tcPr>
            <w:tcW w:w="1274" w:type="pct"/>
            <w:vAlign w:val="center"/>
          </w:tcPr>
          <w:p w14:paraId="641CF631">
            <w:pPr>
              <w:snapToGrid w:val="0"/>
              <w:spacing w:line="400" w:lineRule="exact"/>
              <w:jc w:val="center"/>
              <w:rPr>
                <w:rFonts w:cs="宋体" w:asciiTheme="minorEastAsia" w:hAnsiTheme="minorEastAsia"/>
                <w:szCs w:val="21"/>
              </w:rPr>
            </w:pPr>
            <w:r>
              <w:rPr>
                <w:rFonts w:cs="宋体" w:asciiTheme="minorEastAsia" w:hAnsiTheme="minorEastAsia"/>
                <w:szCs w:val="21"/>
              </w:rPr>
              <w:t>乘务长</w:t>
            </w:r>
          </w:p>
        </w:tc>
      </w:tr>
      <w:tr w14:paraId="173CF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494" w:type="pct"/>
            <w:tcBorders>
              <w:top w:val="single" w:color="auto" w:sz="4" w:space="0"/>
              <w:left w:val="single" w:color="auto" w:sz="4" w:space="0"/>
              <w:bottom w:val="single" w:color="auto" w:sz="4" w:space="0"/>
              <w:right w:val="single" w:color="auto" w:sz="4" w:space="0"/>
            </w:tcBorders>
            <w:vAlign w:val="center"/>
          </w:tcPr>
          <w:p w14:paraId="371DA3AE">
            <w:pPr>
              <w:snapToGrid w:val="0"/>
              <w:spacing w:line="400" w:lineRule="exact"/>
              <w:jc w:val="center"/>
              <w:rPr>
                <w:rFonts w:cs="宋体" w:asciiTheme="minorEastAsia" w:hAnsiTheme="minorEastAsia"/>
                <w:szCs w:val="21"/>
              </w:rPr>
            </w:pPr>
            <w:r>
              <w:rPr>
                <w:rFonts w:cs="宋体" w:asciiTheme="minorEastAsia" w:hAnsiTheme="minorEastAsia"/>
                <w:szCs w:val="21"/>
              </w:rPr>
              <w:t>2</w:t>
            </w:r>
          </w:p>
        </w:tc>
        <w:tc>
          <w:tcPr>
            <w:tcW w:w="1859" w:type="pct"/>
            <w:tcBorders>
              <w:left w:val="single" w:color="auto" w:sz="4" w:space="0"/>
            </w:tcBorders>
            <w:vAlign w:val="center"/>
          </w:tcPr>
          <w:p w14:paraId="212A0316">
            <w:pPr>
              <w:pStyle w:val="2"/>
              <w:ind w:firstLine="0" w:firstLineChars="0"/>
              <w:jc w:val="center"/>
              <w:rPr>
                <w:rFonts w:cs="仿宋" w:asciiTheme="minorEastAsia" w:hAnsiTheme="minorEastAsia" w:eastAsiaTheme="minorEastAsia"/>
                <w:szCs w:val="21"/>
              </w:rPr>
            </w:pPr>
            <w:r>
              <w:rPr>
                <w:rFonts w:hint="eastAsia" w:cs="宋体" w:asciiTheme="minorEastAsia" w:hAnsiTheme="minorEastAsia" w:eastAsiaTheme="minorEastAsia"/>
                <w:szCs w:val="21"/>
                <w:lang w:eastAsia="zh-Hans"/>
              </w:rPr>
              <w:t>票务管理</w:t>
            </w:r>
          </w:p>
        </w:tc>
        <w:tc>
          <w:tcPr>
            <w:tcW w:w="1371" w:type="pct"/>
            <w:vAlign w:val="center"/>
          </w:tcPr>
          <w:p w14:paraId="13217495">
            <w:pPr>
              <w:pStyle w:val="2"/>
              <w:ind w:firstLine="0" w:firstLineChars="0"/>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售票员</w:t>
            </w:r>
          </w:p>
        </w:tc>
        <w:tc>
          <w:tcPr>
            <w:tcW w:w="1274" w:type="pct"/>
            <w:vAlign w:val="center"/>
          </w:tcPr>
          <w:p w14:paraId="64C4D12E">
            <w:pPr>
              <w:adjustRightInd w:val="0"/>
              <w:snapToGrid w:val="0"/>
              <w:spacing w:line="400" w:lineRule="exact"/>
              <w:jc w:val="center"/>
              <w:rPr>
                <w:rFonts w:cs="宋体" w:asciiTheme="minorEastAsia" w:hAnsiTheme="minorEastAsia"/>
                <w:szCs w:val="21"/>
                <w:lang w:eastAsia="zh-Hans"/>
              </w:rPr>
            </w:pPr>
            <w:r>
              <w:rPr>
                <w:rFonts w:hint="eastAsia" w:cs="仿宋" w:asciiTheme="minorEastAsia" w:hAnsiTheme="minorEastAsia"/>
                <w:szCs w:val="21"/>
                <w:lang w:val="zh-CN"/>
              </w:rPr>
              <w:t>售票室</w:t>
            </w:r>
            <w:r>
              <w:rPr>
                <w:rFonts w:hint="eastAsia" w:cs="宋体" w:asciiTheme="minorEastAsia" w:hAnsiTheme="minorEastAsia"/>
                <w:szCs w:val="21"/>
                <w:lang w:eastAsia="zh-Hans"/>
              </w:rPr>
              <w:t>主任</w:t>
            </w:r>
          </w:p>
        </w:tc>
      </w:tr>
      <w:tr w14:paraId="15CE3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494" w:type="pct"/>
            <w:tcBorders>
              <w:top w:val="single" w:color="auto" w:sz="4" w:space="0"/>
              <w:left w:val="single" w:color="auto" w:sz="4" w:space="0"/>
              <w:bottom w:val="single" w:color="auto" w:sz="4" w:space="0"/>
              <w:right w:val="single" w:color="auto" w:sz="4" w:space="0"/>
            </w:tcBorders>
            <w:vAlign w:val="center"/>
          </w:tcPr>
          <w:p w14:paraId="5662A65D">
            <w:pPr>
              <w:snapToGrid w:val="0"/>
              <w:spacing w:line="400" w:lineRule="exact"/>
              <w:jc w:val="center"/>
              <w:rPr>
                <w:rFonts w:cs="宋体" w:asciiTheme="minorEastAsia" w:hAnsiTheme="minorEastAsia"/>
                <w:szCs w:val="21"/>
              </w:rPr>
            </w:pPr>
            <w:r>
              <w:rPr>
                <w:rFonts w:hint="eastAsia" w:cs="宋体" w:asciiTheme="minorEastAsia" w:hAnsiTheme="minorEastAsia"/>
                <w:szCs w:val="21"/>
              </w:rPr>
              <w:t>3</w:t>
            </w:r>
          </w:p>
        </w:tc>
        <w:tc>
          <w:tcPr>
            <w:tcW w:w="1859" w:type="pct"/>
            <w:tcBorders>
              <w:left w:val="single" w:color="auto" w:sz="4" w:space="0"/>
            </w:tcBorders>
            <w:vAlign w:val="center"/>
          </w:tcPr>
          <w:p w14:paraId="2D472DB3">
            <w:pPr>
              <w:pStyle w:val="2"/>
              <w:ind w:firstLine="0" w:firstLineChars="0"/>
              <w:jc w:val="center"/>
              <w:rPr>
                <w:rFonts w:asciiTheme="minorEastAsia" w:hAnsiTheme="minorEastAsia" w:eastAsiaTheme="minorEastAsia"/>
                <w:szCs w:val="21"/>
              </w:rPr>
            </w:pPr>
            <w:r>
              <w:rPr>
                <w:rFonts w:hint="eastAsia" w:cs="仿宋" w:asciiTheme="minorEastAsia" w:hAnsiTheme="minorEastAsia" w:eastAsiaTheme="minorEastAsia"/>
                <w:szCs w:val="21"/>
              </w:rPr>
              <w:t>客运组织</w:t>
            </w:r>
          </w:p>
        </w:tc>
        <w:tc>
          <w:tcPr>
            <w:tcW w:w="1371" w:type="pct"/>
            <w:vAlign w:val="center"/>
          </w:tcPr>
          <w:p w14:paraId="58BDF68F">
            <w:pPr>
              <w:pStyle w:val="2"/>
              <w:ind w:firstLine="0" w:firstLineChars="0"/>
              <w:jc w:val="center"/>
              <w:rPr>
                <w:rFonts w:asciiTheme="minorEastAsia" w:hAnsiTheme="minorEastAsia" w:eastAsiaTheme="minorEastAsia"/>
                <w:szCs w:val="21"/>
              </w:rPr>
            </w:pPr>
            <w:r>
              <w:rPr>
                <w:rFonts w:hint="eastAsia" w:cs="仿宋" w:asciiTheme="minorEastAsia" w:hAnsiTheme="minorEastAsia" w:eastAsiaTheme="minorEastAsia"/>
                <w:szCs w:val="21"/>
              </w:rPr>
              <w:t>客运值班员</w:t>
            </w:r>
          </w:p>
        </w:tc>
        <w:tc>
          <w:tcPr>
            <w:tcW w:w="1274" w:type="pct"/>
            <w:vAlign w:val="center"/>
          </w:tcPr>
          <w:p w14:paraId="34B8BB14">
            <w:pPr>
              <w:snapToGrid w:val="0"/>
              <w:spacing w:line="400" w:lineRule="exact"/>
              <w:jc w:val="center"/>
              <w:rPr>
                <w:rFonts w:cs="宋体" w:asciiTheme="minorEastAsia" w:hAnsiTheme="minorEastAsia"/>
                <w:szCs w:val="21"/>
              </w:rPr>
            </w:pPr>
            <w:r>
              <w:rPr>
                <w:rFonts w:hint="eastAsia" w:cs="仿宋" w:asciiTheme="minorEastAsia" w:hAnsiTheme="minorEastAsia"/>
                <w:szCs w:val="21"/>
              </w:rPr>
              <w:t>客运</w:t>
            </w:r>
            <w:r>
              <w:rPr>
                <w:rFonts w:cs="宋体" w:asciiTheme="minorEastAsia" w:hAnsiTheme="minorEastAsia"/>
                <w:szCs w:val="21"/>
              </w:rPr>
              <w:t>值班站长</w:t>
            </w:r>
          </w:p>
        </w:tc>
      </w:tr>
      <w:tr w14:paraId="0954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494" w:type="pct"/>
            <w:tcBorders>
              <w:top w:val="single" w:color="auto" w:sz="4" w:space="0"/>
              <w:left w:val="single" w:color="auto" w:sz="4" w:space="0"/>
              <w:bottom w:val="single" w:color="auto" w:sz="4" w:space="0"/>
              <w:right w:val="single" w:color="auto" w:sz="4" w:space="0"/>
            </w:tcBorders>
            <w:vAlign w:val="center"/>
          </w:tcPr>
          <w:p w14:paraId="201759D3">
            <w:pPr>
              <w:snapToGrid w:val="0"/>
              <w:spacing w:line="400" w:lineRule="exact"/>
              <w:jc w:val="center"/>
              <w:rPr>
                <w:rFonts w:cs="宋体" w:asciiTheme="minorEastAsia" w:hAnsiTheme="minorEastAsia"/>
                <w:szCs w:val="21"/>
              </w:rPr>
            </w:pPr>
            <w:r>
              <w:rPr>
                <w:rFonts w:cs="宋体" w:asciiTheme="minorEastAsia" w:hAnsiTheme="minorEastAsia"/>
                <w:szCs w:val="21"/>
              </w:rPr>
              <w:t>4</w:t>
            </w:r>
          </w:p>
        </w:tc>
        <w:tc>
          <w:tcPr>
            <w:tcW w:w="1859" w:type="pct"/>
            <w:tcBorders>
              <w:left w:val="single" w:color="auto" w:sz="4" w:space="0"/>
            </w:tcBorders>
            <w:vAlign w:val="center"/>
          </w:tcPr>
          <w:p w14:paraId="7584B911">
            <w:pPr>
              <w:adjustRightInd w:val="0"/>
              <w:snapToGrid w:val="0"/>
              <w:spacing w:line="240" w:lineRule="exact"/>
              <w:jc w:val="center"/>
              <w:rPr>
                <w:rFonts w:cs="仿宋" w:asciiTheme="minorEastAsia" w:hAnsiTheme="minorEastAsia"/>
                <w:szCs w:val="21"/>
              </w:rPr>
            </w:pPr>
            <w:r>
              <w:rPr>
                <w:rFonts w:hint="eastAsia" w:cs="仿宋" w:asciiTheme="minorEastAsia" w:hAnsiTheme="minorEastAsia"/>
                <w:szCs w:val="21"/>
              </w:rPr>
              <w:t>行车组织</w:t>
            </w:r>
          </w:p>
        </w:tc>
        <w:tc>
          <w:tcPr>
            <w:tcW w:w="1371" w:type="pct"/>
            <w:vAlign w:val="center"/>
          </w:tcPr>
          <w:p w14:paraId="71A3B893">
            <w:pPr>
              <w:adjustRightInd w:val="0"/>
              <w:snapToGrid w:val="0"/>
              <w:spacing w:line="240" w:lineRule="exact"/>
              <w:jc w:val="center"/>
              <w:rPr>
                <w:rFonts w:cs="仿宋" w:asciiTheme="minorEastAsia" w:hAnsiTheme="minorEastAsia"/>
                <w:szCs w:val="21"/>
              </w:rPr>
            </w:pPr>
            <w:r>
              <w:rPr>
                <w:rFonts w:hint="eastAsia" w:cs="仿宋" w:asciiTheme="minorEastAsia" w:hAnsiTheme="minorEastAsia"/>
                <w:szCs w:val="21"/>
              </w:rPr>
              <w:t>行车值班员</w:t>
            </w:r>
          </w:p>
        </w:tc>
        <w:tc>
          <w:tcPr>
            <w:tcW w:w="1274" w:type="pct"/>
            <w:vAlign w:val="center"/>
          </w:tcPr>
          <w:p w14:paraId="79B8956B">
            <w:pPr>
              <w:snapToGrid w:val="0"/>
              <w:spacing w:line="400" w:lineRule="exact"/>
              <w:jc w:val="center"/>
              <w:rPr>
                <w:rFonts w:cs="宋体" w:asciiTheme="minorEastAsia" w:hAnsiTheme="minorEastAsia"/>
                <w:szCs w:val="21"/>
              </w:rPr>
            </w:pPr>
            <w:r>
              <w:rPr>
                <w:rFonts w:hint="eastAsia" w:cs="仿宋" w:asciiTheme="minorEastAsia" w:hAnsiTheme="minorEastAsia"/>
                <w:szCs w:val="21"/>
              </w:rPr>
              <w:t>行车</w:t>
            </w:r>
            <w:r>
              <w:rPr>
                <w:rFonts w:cs="宋体" w:asciiTheme="minorEastAsia" w:hAnsiTheme="minorEastAsia"/>
                <w:szCs w:val="21"/>
              </w:rPr>
              <w:t>值班站长</w:t>
            </w:r>
          </w:p>
        </w:tc>
      </w:tr>
      <w:tr w14:paraId="6FB8C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494" w:type="pct"/>
            <w:tcBorders>
              <w:top w:val="single" w:color="auto" w:sz="4" w:space="0"/>
              <w:left w:val="single" w:color="auto" w:sz="4" w:space="0"/>
              <w:bottom w:val="single" w:color="auto" w:sz="4" w:space="0"/>
              <w:right w:val="single" w:color="auto" w:sz="4" w:space="0"/>
            </w:tcBorders>
            <w:vAlign w:val="center"/>
          </w:tcPr>
          <w:p w14:paraId="6CD96145">
            <w:pPr>
              <w:snapToGrid w:val="0"/>
              <w:spacing w:line="400" w:lineRule="exact"/>
              <w:jc w:val="center"/>
              <w:rPr>
                <w:rFonts w:cs="宋体" w:asciiTheme="minorEastAsia" w:hAnsiTheme="minorEastAsia"/>
                <w:szCs w:val="21"/>
              </w:rPr>
            </w:pPr>
            <w:r>
              <w:rPr>
                <w:rFonts w:hint="eastAsia" w:cs="宋体" w:asciiTheme="minorEastAsia" w:hAnsiTheme="minorEastAsia"/>
                <w:szCs w:val="21"/>
              </w:rPr>
              <w:t>5</w:t>
            </w:r>
          </w:p>
        </w:tc>
        <w:tc>
          <w:tcPr>
            <w:tcW w:w="1859" w:type="pct"/>
            <w:tcBorders>
              <w:left w:val="single" w:color="auto" w:sz="4" w:space="0"/>
            </w:tcBorders>
            <w:vAlign w:val="center"/>
          </w:tcPr>
          <w:p w14:paraId="6401E190">
            <w:pPr>
              <w:pStyle w:val="2"/>
              <w:ind w:firstLine="0" w:firstLineChars="0"/>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安全管理</w:t>
            </w:r>
          </w:p>
        </w:tc>
        <w:tc>
          <w:tcPr>
            <w:tcW w:w="1371" w:type="pct"/>
            <w:vAlign w:val="center"/>
          </w:tcPr>
          <w:p w14:paraId="1C1145FB">
            <w:pPr>
              <w:pStyle w:val="2"/>
              <w:ind w:firstLine="0" w:firstLineChars="0"/>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安全员</w:t>
            </w:r>
          </w:p>
        </w:tc>
        <w:tc>
          <w:tcPr>
            <w:tcW w:w="1274" w:type="pct"/>
            <w:vAlign w:val="center"/>
          </w:tcPr>
          <w:p w14:paraId="3321807A">
            <w:pPr>
              <w:snapToGrid w:val="0"/>
              <w:spacing w:line="400" w:lineRule="exact"/>
              <w:jc w:val="center"/>
              <w:rPr>
                <w:rFonts w:cs="仿宋" w:asciiTheme="minorEastAsia" w:hAnsiTheme="minorEastAsia"/>
                <w:szCs w:val="21"/>
              </w:rPr>
            </w:pPr>
            <w:r>
              <w:rPr>
                <w:rFonts w:hint="eastAsia" w:cs="仿宋" w:asciiTheme="minorEastAsia" w:hAnsiTheme="minorEastAsia"/>
                <w:szCs w:val="21"/>
              </w:rPr>
              <w:t>安全主管</w:t>
            </w:r>
          </w:p>
        </w:tc>
      </w:tr>
      <w:tr w14:paraId="242E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494" w:type="pct"/>
            <w:tcBorders>
              <w:top w:val="single" w:color="auto" w:sz="4" w:space="0"/>
              <w:left w:val="single" w:color="auto" w:sz="4" w:space="0"/>
              <w:bottom w:val="single" w:color="auto" w:sz="4" w:space="0"/>
              <w:right w:val="single" w:color="auto" w:sz="4" w:space="0"/>
            </w:tcBorders>
            <w:vAlign w:val="center"/>
          </w:tcPr>
          <w:p w14:paraId="05E97C8D">
            <w:pPr>
              <w:snapToGrid w:val="0"/>
              <w:spacing w:line="400" w:lineRule="exact"/>
              <w:jc w:val="center"/>
              <w:rPr>
                <w:rFonts w:cs="宋体" w:asciiTheme="minorEastAsia" w:hAnsiTheme="minorEastAsia"/>
                <w:szCs w:val="21"/>
              </w:rPr>
            </w:pPr>
            <w:r>
              <w:rPr>
                <w:rFonts w:hint="eastAsia" w:cs="宋体" w:asciiTheme="minorEastAsia" w:hAnsiTheme="minorEastAsia"/>
                <w:szCs w:val="21"/>
              </w:rPr>
              <w:t>6</w:t>
            </w:r>
          </w:p>
        </w:tc>
        <w:tc>
          <w:tcPr>
            <w:tcW w:w="1859" w:type="pct"/>
            <w:tcBorders>
              <w:left w:val="single" w:color="auto" w:sz="4" w:space="0"/>
            </w:tcBorders>
            <w:vAlign w:val="center"/>
          </w:tcPr>
          <w:p w14:paraId="0D15EE09">
            <w:pPr>
              <w:pStyle w:val="2"/>
              <w:ind w:firstLine="0" w:firstLineChars="0"/>
              <w:jc w:val="center"/>
              <w:rPr>
                <w:rFonts w:cs="仿宋" w:asciiTheme="minorEastAsia" w:hAnsiTheme="minorEastAsia" w:eastAsiaTheme="minorEastAsia"/>
                <w:szCs w:val="21"/>
              </w:rPr>
            </w:pPr>
            <w:r>
              <w:rPr>
                <w:rFonts w:hint="eastAsia" w:cs="仿宋" w:asciiTheme="minorEastAsia" w:hAnsiTheme="minorEastAsia" w:eastAsiaTheme="minorEastAsia"/>
                <w:szCs w:val="21"/>
              </w:rPr>
              <w:t>运营中心管理</w:t>
            </w:r>
          </w:p>
        </w:tc>
        <w:tc>
          <w:tcPr>
            <w:tcW w:w="1371" w:type="pct"/>
            <w:vAlign w:val="center"/>
          </w:tcPr>
          <w:p w14:paraId="36FD7F86">
            <w:pPr>
              <w:pStyle w:val="2"/>
              <w:ind w:firstLine="0" w:firstLineChars="0"/>
              <w:jc w:val="center"/>
              <w:rPr>
                <w:rFonts w:cs="仿宋" w:asciiTheme="minorEastAsia" w:hAnsiTheme="minorEastAsia" w:eastAsiaTheme="minorEastAsia"/>
                <w:szCs w:val="21"/>
              </w:rPr>
            </w:pPr>
            <w:r>
              <w:rPr>
                <w:rFonts w:hint="eastAsia" w:cs="仿宋" w:asciiTheme="minorEastAsia" w:hAnsiTheme="minorEastAsia" w:eastAsiaTheme="minorEastAsia"/>
                <w:szCs w:val="21"/>
              </w:rPr>
              <w:t>助理行车调度员</w:t>
            </w:r>
          </w:p>
        </w:tc>
        <w:tc>
          <w:tcPr>
            <w:tcW w:w="1274" w:type="pct"/>
            <w:vAlign w:val="center"/>
          </w:tcPr>
          <w:p w14:paraId="5A64D0D1">
            <w:pPr>
              <w:snapToGrid w:val="0"/>
              <w:spacing w:line="400" w:lineRule="exact"/>
              <w:jc w:val="center"/>
              <w:rPr>
                <w:rFonts w:cs="仿宋" w:asciiTheme="minorEastAsia" w:hAnsiTheme="minorEastAsia"/>
                <w:szCs w:val="21"/>
              </w:rPr>
            </w:pPr>
            <w:r>
              <w:rPr>
                <w:rFonts w:hint="eastAsia" w:cs="宋体" w:asciiTheme="minorEastAsia" w:hAnsiTheme="minorEastAsia"/>
                <w:szCs w:val="21"/>
              </w:rPr>
              <w:t>行车调度员</w:t>
            </w:r>
          </w:p>
        </w:tc>
      </w:tr>
    </w:tbl>
    <w:p w14:paraId="6C4A785D">
      <w:pPr>
        <w:spacing w:line="400" w:lineRule="exact"/>
        <w:jc w:val="center"/>
        <w:rPr>
          <w:rFonts w:asciiTheme="minorEastAsia" w:hAnsiTheme="minorEastAsia" w:eastAsiaTheme="minorEastAsia" w:cstheme="minorEastAsia"/>
          <w:sz w:val="24"/>
          <w:szCs w:val="24"/>
        </w:rPr>
      </w:pPr>
    </w:p>
    <w:p w14:paraId="090E3A40">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表4.3  工作任务和职业能力分析表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4"/>
        <w:gridCol w:w="1986"/>
        <w:gridCol w:w="2540"/>
        <w:gridCol w:w="1912"/>
      </w:tblGrid>
      <w:tr w14:paraId="1661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22" w:type="pct"/>
            <w:shd w:val="pct10" w:color="auto" w:fill="auto"/>
          </w:tcPr>
          <w:p w14:paraId="6053F53A">
            <w:pPr>
              <w:snapToGrid w:val="0"/>
              <w:spacing w:line="320" w:lineRule="exact"/>
              <w:jc w:val="center"/>
              <w:rPr>
                <w:rFonts w:cs="宋体" w:asciiTheme="minorEastAsia" w:hAnsiTheme="minorEastAsia"/>
                <w:b/>
                <w:szCs w:val="21"/>
              </w:rPr>
            </w:pPr>
            <w:r>
              <w:rPr>
                <w:rFonts w:hint="eastAsia" w:cs="宋体" w:asciiTheme="minorEastAsia" w:hAnsiTheme="minorEastAsia"/>
                <w:b/>
                <w:szCs w:val="21"/>
              </w:rPr>
              <w:t>岗位领域</w:t>
            </w:r>
          </w:p>
        </w:tc>
        <w:tc>
          <w:tcPr>
            <w:tcW w:w="1165" w:type="pct"/>
            <w:shd w:val="pct10" w:color="auto" w:fill="auto"/>
          </w:tcPr>
          <w:p w14:paraId="6C66A66C">
            <w:pPr>
              <w:snapToGrid w:val="0"/>
              <w:spacing w:line="320" w:lineRule="exact"/>
              <w:jc w:val="center"/>
              <w:rPr>
                <w:rFonts w:cs="宋体" w:asciiTheme="minorEastAsia" w:hAnsiTheme="minorEastAsia"/>
                <w:b/>
                <w:szCs w:val="21"/>
              </w:rPr>
            </w:pPr>
            <w:r>
              <w:rPr>
                <w:rFonts w:hint="eastAsia" w:cs="宋体" w:asciiTheme="minorEastAsia" w:hAnsiTheme="minorEastAsia"/>
                <w:b/>
                <w:szCs w:val="21"/>
              </w:rPr>
              <w:t>工作任务</w:t>
            </w:r>
          </w:p>
        </w:tc>
        <w:tc>
          <w:tcPr>
            <w:tcW w:w="1490" w:type="pct"/>
            <w:shd w:val="pct10" w:color="auto" w:fill="auto"/>
          </w:tcPr>
          <w:p w14:paraId="35DE10E2">
            <w:pPr>
              <w:snapToGrid w:val="0"/>
              <w:spacing w:line="320" w:lineRule="exact"/>
              <w:jc w:val="center"/>
              <w:rPr>
                <w:rFonts w:cs="宋体" w:asciiTheme="minorEastAsia" w:hAnsiTheme="minorEastAsia"/>
                <w:b/>
                <w:szCs w:val="21"/>
              </w:rPr>
            </w:pPr>
            <w:r>
              <w:rPr>
                <w:rFonts w:hint="eastAsia" w:cs="宋体" w:asciiTheme="minorEastAsia" w:hAnsiTheme="minorEastAsia"/>
                <w:b/>
                <w:szCs w:val="21"/>
              </w:rPr>
              <w:t>职业能力、知识</w:t>
            </w:r>
          </w:p>
        </w:tc>
        <w:tc>
          <w:tcPr>
            <w:tcW w:w="1121" w:type="pct"/>
            <w:shd w:val="pct10" w:color="auto" w:fill="auto"/>
          </w:tcPr>
          <w:p w14:paraId="30FC8685">
            <w:pPr>
              <w:snapToGrid w:val="0"/>
              <w:spacing w:line="320" w:lineRule="exact"/>
              <w:jc w:val="center"/>
              <w:rPr>
                <w:rFonts w:cs="宋体" w:asciiTheme="minorEastAsia" w:hAnsiTheme="minorEastAsia"/>
                <w:b/>
                <w:szCs w:val="21"/>
              </w:rPr>
            </w:pPr>
            <w:r>
              <w:rPr>
                <w:rFonts w:hint="eastAsia" w:cs="宋体" w:asciiTheme="minorEastAsia" w:hAnsiTheme="minorEastAsia"/>
                <w:b/>
                <w:szCs w:val="21"/>
              </w:rPr>
              <w:t>对应课程</w:t>
            </w:r>
          </w:p>
        </w:tc>
      </w:tr>
      <w:tr w14:paraId="6365B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0" w:hRule="atLeast"/>
        </w:trPr>
        <w:tc>
          <w:tcPr>
            <w:tcW w:w="1222" w:type="pct"/>
            <w:vMerge w:val="restart"/>
            <w:vAlign w:val="center"/>
          </w:tcPr>
          <w:p w14:paraId="1638F7AD">
            <w:pPr>
              <w:tabs>
                <w:tab w:val="left" w:pos="360"/>
              </w:tabs>
              <w:snapToGrid w:val="0"/>
              <w:spacing w:line="320" w:lineRule="exact"/>
              <w:rPr>
                <w:rFonts w:cs="宋体" w:asciiTheme="minorEastAsia" w:hAnsiTheme="minorEastAsia"/>
                <w:szCs w:val="21"/>
              </w:rPr>
            </w:pPr>
            <w:r>
              <w:rPr>
                <w:rFonts w:hint="eastAsia" w:cs="宋体" w:asciiTheme="minorEastAsia" w:hAnsiTheme="minorEastAsia"/>
                <w:szCs w:val="21"/>
              </w:rPr>
              <w:t>1．</w:t>
            </w:r>
            <w:r>
              <w:rPr>
                <w:rFonts w:hint="eastAsia" w:cs="宋体" w:asciiTheme="minorEastAsia" w:hAnsiTheme="minorEastAsia"/>
                <w:szCs w:val="21"/>
                <w:lang w:eastAsia="zh-Hans"/>
              </w:rPr>
              <w:t>客运服务</w:t>
            </w:r>
          </w:p>
        </w:tc>
        <w:tc>
          <w:tcPr>
            <w:tcW w:w="1165" w:type="pct"/>
            <w:vAlign w:val="center"/>
          </w:tcPr>
          <w:p w14:paraId="1B39E7C7">
            <w:pPr>
              <w:tabs>
                <w:tab w:val="left" w:pos="360"/>
              </w:tabs>
              <w:snapToGrid w:val="0"/>
              <w:spacing w:line="320" w:lineRule="exact"/>
              <w:rPr>
                <w:rFonts w:cs="宋体" w:asciiTheme="minorEastAsia" w:hAnsiTheme="minorEastAsia"/>
                <w:szCs w:val="21"/>
              </w:rPr>
            </w:pPr>
            <w:r>
              <w:rPr>
                <w:rFonts w:hint="eastAsia" w:cs="宋体" w:asciiTheme="minorEastAsia" w:hAnsiTheme="minorEastAsia"/>
                <w:szCs w:val="21"/>
              </w:rPr>
              <w:t>1-1</w:t>
            </w:r>
            <w:r>
              <w:rPr>
                <w:rFonts w:hint="eastAsia" w:cs="仿宋" w:asciiTheme="minorEastAsia" w:hAnsiTheme="minorEastAsia"/>
                <w:szCs w:val="21"/>
              </w:rPr>
              <w:t>负责站台、站厅秩序管理、乘客咨询、售票厅工作（如：处理无法进出站车票故障处理，找零钱，咨询）。</w:t>
            </w:r>
          </w:p>
        </w:tc>
        <w:tc>
          <w:tcPr>
            <w:tcW w:w="1490" w:type="pct"/>
            <w:vAlign w:val="center"/>
          </w:tcPr>
          <w:p w14:paraId="3DBB14BA">
            <w:pPr>
              <w:tabs>
                <w:tab w:val="left" w:pos="360"/>
              </w:tabs>
              <w:snapToGrid w:val="0"/>
              <w:spacing w:line="320" w:lineRule="exact"/>
              <w:rPr>
                <w:rFonts w:cs="宋体" w:asciiTheme="minorEastAsia" w:hAnsiTheme="minorEastAsia"/>
                <w:szCs w:val="21"/>
              </w:rPr>
            </w:pPr>
            <w:r>
              <w:rPr>
                <w:rFonts w:hint="eastAsia" w:cs="宋体" w:asciiTheme="minorEastAsia" w:hAnsiTheme="minorEastAsia"/>
                <w:szCs w:val="21"/>
              </w:rPr>
              <w:t>1-1-1</w:t>
            </w:r>
            <w:r>
              <w:rPr>
                <w:rFonts w:hint="eastAsia" w:asciiTheme="minorEastAsia" w:hAnsiTheme="minorEastAsia"/>
                <w:szCs w:val="21"/>
              </w:rPr>
              <w:t>具备站务基本岗位知识及站点基本知识，能够解答乘客的疑问；</w:t>
            </w:r>
          </w:p>
          <w:p w14:paraId="0B2013E7">
            <w:pPr>
              <w:pStyle w:val="2"/>
              <w:spacing w:line="32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1-1-2按上级指示做好高峰期客流量的管理；</w:t>
            </w:r>
          </w:p>
          <w:p w14:paraId="1B885F28">
            <w:pPr>
              <w:pStyle w:val="2"/>
              <w:spacing w:line="32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1-1-3具备站台紧急情况的响应能力和处理能力。</w:t>
            </w:r>
          </w:p>
        </w:tc>
        <w:tc>
          <w:tcPr>
            <w:tcW w:w="1121" w:type="pct"/>
            <w:vMerge w:val="restart"/>
            <w:vAlign w:val="center"/>
          </w:tcPr>
          <w:p w14:paraId="5107BB28">
            <w:pPr>
              <w:pStyle w:val="12"/>
              <w:tabs>
                <w:tab w:val="left" w:pos="360"/>
              </w:tabs>
              <w:snapToGrid w:val="0"/>
              <w:spacing w:line="320" w:lineRule="exact"/>
              <w:ind w:firstLine="0" w:firstLineChars="0"/>
              <w:rPr>
                <w:rFonts w:cs="仿宋" w:asciiTheme="minorEastAsia" w:hAnsiTheme="minorEastAsia"/>
                <w:szCs w:val="21"/>
              </w:rPr>
            </w:pPr>
            <w:r>
              <w:rPr>
                <w:rFonts w:hint="eastAsia" w:cs="仿宋" w:asciiTheme="minorEastAsia" w:hAnsiTheme="minorEastAsia"/>
                <w:szCs w:val="21"/>
              </w:rPr>
              <w:t>1.轨道交通客运服务礼仪；</w:t>
            </w:r>
          </w:p>
          <w:p w14:paraId="3EF3A1FD">
            <w:pPr>
              <w:pStyle w:val="12"/>
              <w:tabs>
                <w:tab w:val="left" w:pos="360"/>
              </w:tabs>
              <w:snapToGrid w:val="0"/>
              <w:spacing w:line="320" w:lineRule="exact"/>
              <w:ind w:firstLine="0" w:firstLineChars="0"/>
              <w:rPr>
                <w:rFonts w:cs="仿宋" w:asciiTheme="minorEastAsia" w:hAnsiTheme="minorEastAsia"/>
                <w:szCs w:val="21"/>
              </w:rPr>
            </w:pPr>
            <w:r>
              <w:rPr>
                <w:rFonts w:hint="eastAsia" w:cs="仿宋" w:asciiTheme="minorEastAsia" w:hAnsiTheme="minorEastAsia"/>
                <w:szCs w:val="21"/>
              </w:rPr>
              <w:t>2.城市轨道交通专业英语；</w:t>
            </w:r>
          </w:p>
          <w:p w14:paraId="7CF3FE83">
            <w:pPr>
              <w:pStyle w:val="12"/>
              <w:tabs>
                <w:tab w:val="left" w:pos="360"/>
              </w:tabs>
              <w:snapToGrid w:val="0"/>
              <w:spacing w:line="320" w:lineRule="exact"/>
              <w:ind w:firstLine="0" w:firstLineChars="0"/>
              <w:rPr>
                <w:rFonts w:cs="仿宋" w:asciiTheme="minorEastAsia" w:hAnsiTheme="minorEastAsia"/>
                <w:szCs w:val="21"/>
              </w:rPr>
            </w:pPr>
            <w:r>
              <w:rPr>
                <w:rFonts w:hint="eastAsia" w:cs="仿宋" w:asciiTheme="minorEastAsia" w:hAnsiTheme="minorEastAsia"/>
                <w:szCs w:val="21"/>
              </w:rPr>
              <w:t>3.城市轨道交通客运组织与票务；</w:t>
            </w:r>
          </w:p>
          <w:p w14:paraId="1451AC8B">
            <w:pPr>
              <w:pStyle w:val="12"/>
              <w:tabs>
                <w:tab w:val="left" w:pos="360"/>
              </w:tabs>
              <w:snapToGrid w:val="0"/>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szCs w:val="21"/>
              </w:rPr>
              <w:t>4.城市轨道交通安全管理等</w:t>
            </w:r>
          </w:p>
        </w:tc>
      </w:tr>
      <w:tr w14:paraId="0216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0" w:hRule="atLeast"/>
        </w:trPr>
        <w:tc>
          <w:tcPr>
            <w:tcW w:w="1222" w:type="pct"/>
            <w:vMerge w:val="continue"/>
            <w:vAlign w:val="center"/>
          </w:tcPr>
          <w:p w14:paraId="743C7B79">
            <w:pPr>
              <w:tabs>
                <w:tab w:val="left" w:pos="360"/>
              </w:tabs>
              <w:snapToGrid w:val="0"/>
              <w:spacing w:line="320" w:lineRule="exact"/>
              <w:rPr>
                <w:rFonts w:cs="宋体" w:asciiTheme="minorEastAsia" w:hAnsiTheme="minorEastAsia"/>
                <w:szCs w:val="21"/>
              </w:rPr>
            </w:pPr>
          </w:p>
        </w:tc>
        <w:tc>
          <w:tcPr>
            <w:tcW w:w="1165" w:type="pct"/>
            <w:vAlign w:val="center"/>
          </w:tcPr>
          <w:p w14:paraId="5D89C8E9">
            <w:pPr>
              <w:tabs>
                <w:tab w:val="left" w:pos="360"/>
              </w:tabs>
              <w:snapToGrid w:val="0"/>
              <w:spacing w:line="320" w:lineRule="exact"/>
              <w:rPr>
                <w:rFonts w:cs="宋体" w:asciiTheme="minorEastAsia" w:hAnsiTheme="minorEastAsia"/>
                <w:szCs w:val="21"/>
              </w:rPr>
            </w:pPr>
            <w:r>
              <w:rPr>
                <w:rFonts w:cs="宋体" w:asciiTheme="minorEastAsia" w:hAnsiTheme="minorEastAsia"/>
                <w:szCs w:val="21"/>
              </w:rPr>
              <w:t>1</w:t>
            </w:r>
            <w:r>
              <w:rPr>
                <w:rFonts w:hint="eastAsia" w:cs="宋体" w:asciiTheme="minorEastAsia" w:hAnsiTheme="minorEastAsia"/>
                <w:szCs w:val="21"/>
              </w:rPr>
              <w:t>-</w:t>
            </w:r>
            <w:r>
              <w:rPr>
                <w:rFonts w:cs="宋体" w:asciiTheme="minorEastAsia" w:hAnsiTheme="minorEastAsia"/>
                <w:szCs w:val="21"/>
              </w:rPr>
              <w:t>2</w:t>
            </w:r>
            <w:r>
              <w:rPr>
                <w:rFonts w:cs="宋体" w:asciiTheme="minorEastAsia" w:hAnsiTheme="minorEastAsia"/>
                <w:spacing w:val="8"/>
                <w:kern w:val="0"/>
                <w:szCs w:val="21"/>
              </w:rPr>
              <w:t>负责向列车乘客提供优质的服务</w:t>
            </w:r>
            <w:r>
              <w:rPr>
                <w:rFonts w:hint="eastAsia" w:cs="宋体" w:asciiTheme="minorEastAsia" w:hAnsiTheme="minorEastAsia"/>
                <w:spacing w:val="8"/>
                <w:kern w:val="0"/>
                <w:szCs w:val="21"/>
              </w:rPr>
              <w:t>；</w:t>
            </w:r>
            <w:r>
              <w:rPr>
                <w:rFonts w:cs="宋体" w:asciiTheme="minorEastAsia" w:hAnsiTheme="minorEastAsia"/>
                <w:spacing w:val="8"/>
                <w:kern w:val="0"/>
                <w:szCs w:val="21"/>
              </w:rPr>
              <w:t>保障信息的传递，提醒旅客上下车</w:t>
            </w:r>
            <w:r>
              <w:rPr>
                <w:rFonts w:hint="eastAsia" w:cs="宋体" w:asciiTheme="minorEastAsia" w:hAnsiTheme="minorEastAsia"/>
                <w:spacing w:val="8"/>
                <w:kern w:val="0"/>
                <w:szCs w:val="21"/>
              </w:rPr>
              <w:t>；</w:t>
            </w:r>
            <w:r>
              <w:rPr>
                <w:rFonts w:cs="宋体" w:asciiTheme="minorEastAsia" w:hAnsiTheme="minorEastAsia"/>
                <w:spacing w:val="8"/>
                <w:kern w:val="0"/>
                <w:szCs w:val="21"/>
              </w:rPr>
              <w:t>协助乘务长做好安全工作；在列车上销售文化用品和食品水果。</w:t>
            </w:r>
          </w:p>
        </w:tc>
        <w:tc>
          <w:tcPr>
            <w:tcW w:w="1490" w:type="pct"/>
            <w:vAlign w:val="center"/>
          </w:tcPr>
          <w:p w14:paraId="625BF05F">
            <w:pPr>
              <w:tabs>
                <w:tab w:val="left" w:pos="360"/>
              </w:tabs>
              <w:snapToGrid w:val="0"/>
              <w:spacing w:line="320" w:lineRule="exact"/>
              <w:rPr>
                <w:rFonts w:cs="宋体" w:asciiTheme="minorEastAsia" w:hAnsiTheme="minorEastAsia"/>
                <w:szCs w:val="21"/>
              </w:rPr>
            </w:pPr>
            <w:r>
              <w:rPr>
                <w:rFonts w:cs="宋体" w:asciiTheme="minorEastAsia" w:hAnsiTheme="minorEastAsia"/>
                <w:szCs w:val="21"/>
              </w:rPr>
              <w:t>1</w:t>
            </w:r>
            <w:r>
              <w:rPr>
                <w:rFonts w:hint="eastAsia" w:cs="宋体" w:asciiTheme="minorEastAsia" w:hAnsiTheme="minorEastAsia"/>
                <w:szCs w:val="21"/>
              </w:rPr>
              <w:t>-</w:t>
            </w:r>
            <w:r>
              <w:rPr>
                <w:rFonts w:cs="宋体" w:asciiTheme="minorEastAsia" w:hAnsiTheme="minorEastAsia"/>
                <w:szCs w:val="21"/>
              </w:rPr>
              <w:t>2</w:t>
            </w:r>
            <w:r>
              <w:rPr>
                <w:rFonts w:hint="eastAsia" w:cs="宋体" w:asciiTheme="minorEastAsia" w:hAnsiTheme="minorEastAsia"/>
                <w:szCs w:val="21"/>
              </w:rPr>
              <w:t>-1</w:t>
            </w:r>
            <w:r>
              <w:rPr>
                <w:rFonts w:hint="eastAsia" w:asciiTheme="minorEastAsia" w:hAnsiTheme="minorEastAsia"/>
                <w:bCs/>
                <w:szCs w:val="21"/>
                <w:shd w:val="clear" w:color="auto" w:fill="FFFFFF"/>
              </w:rPr>
              <w:t>具有良好的观察能力，更好地服务乘客，以及</w:t>
            </w:r>
            <w:r>
              <w:rPr>
                <w:rFonts w:hint="eastAsia" w:asciiTheme="minorEastAsia" w:hAnsiTheme="minorEastAsia"/>
                <w:szCs w:val="21"/>
                <w:shd w:val="clear" w:color="auto" w:fill="FFFFFF"/>
              </w:rPr>
              <w:t>有效地防止各种事故的发生，保证旅客运输安全；</w:t>
            </w:r>
          </w:p>
          <w:p w14:paraId="34A665B9">
            <w:pPr>
              <w:pStyle w:val="2"/>
              <w:spacing w:line="320" w:lineRule="exact"/>
              <w:ind w:firstLine="0" w:firstLineChars="0"/>
              <w:rPr>
                <w:rFonts w:asciiTheme="minorEastAsia" w:hAnsiTheme="minorEastAsia" w:eastAsiaTheme="minorEastAsia"/>
                <w:szCs w:val="21"/>
                <w:shd w:val="clear" w:color="auto" w:fill="FFFFFF"/>
              </w:rPr>
            </w:pPr>
            <w:r>
              <w:rPr>
                <w:rFonts w:asciiTheme="minorEastAsia" w:hAnsiTheme="minorEastAsia" w:eastAsiaTheme="minorEastAsia"/>
                <w:szCs w:val="21"/>
                <w:shd w:val="clear" w:color="auto" w:fill="FFFFFF"/>
              </w:rPr>
              <w:t>1</w:t>
            </w:r>
            <w:r>
              <w:rPr>
                <w:rFonts w:hint="eastAsia" w:asciiTheme="minorEastAsia" w:hAnsiTheme="minorEastAsia" w:eastAsiaTheme="minorEastAsia"/>
                <w:szCs w:val="21"/>
                <w:shd w:val="clear" w:color="auto" w:fill="FFFFFF"/>
              </w:rPr>
              <w:t>-</w:t>
            </w:r>
            <w:r>
              <w:rPr>
                <w:rFonts w:asciiTheme="minorEastAsia" w:hAnsiTheme="minorEastAsia" w:eastAsiaTheme="minorEastAsia"/>
                <w:szCs w:val="21"/>
                <w:shd w:val="clear" w:color="auto" w:fill="FFFFFF"/>
              </w:rPr>
              <w:t>2</w:t>
            </w:r>
            <w:r>
              <w:rPr>
                <w:rFonts w:hint="eastAsia" w:asciiTheme="minorEastAsia" w:hAnsiTheme="minorEastAsia" w:eastAsiaTheme="minorEastAsia"/>
                <w:szCs w:val="21"/>
                <w:shd w:val="clear" w:color="auto" w:fill="FFFFFF"/>
              </w:rPr>
              <w:t>-2具有较高的理解能力，尊重乘客，能够理解乘客的心理需求，有耐心、热心去为乘客服务。</w:t>
            </w:r>
          </w:p>
        </w:tc>
        <w:tc>
          <w:tcPr>
            <w:tcW w:w="1121" w:type="pct"/>
            <w:vMerge w:val="continue"/>
            <w:vAlign w:val="center"/>
          </w:tcPr>
          <w:p w14:paraId="2380B20D">
            <w:pPr>
              <w:pStyle w:val="12"/>
              <w:tabs>
                <w:tab w:val="left" w:pos="360"/>
              </w:tabs>
              <w:snapToGrid w:val="0"/>
              <w:spacing w:line="320" w:lineRule="exact"/>
              <w:ind w:firstLine="0" w:firstLineChars="0"/>
              <w:rPr>
                <w:rFonts w:cs="仿宋" w:asciiTheme="minorEastAsia" w:hAnsiTheme="minorEastAsia" w:eastAsiaTheme="minorEastAsia"/>
                <w:szCs w:val="21"/>
              </w:rPr>
            </w:pPr>
          </w:p>
        </w:tc>
      </w:tr>
      <w:tr w14:paraId="2DE0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0" w:hRule="atLeast"/>
        </w:trPr>
        <w:tc>
          <w:tcPr>
            <w:tcW w:w="1222" w:type="pct"/>
            <w:vAlign w:val="center"/>
          </w:tcPr>
          <w:p w14:paraId="5EC83074">
            <w:pPr>
              <w:tabs>
                <w:tab w:val="left" w:pos="360"/>
              </w:tabs>
              <w:snapToGrid w:val="0"/>
              <w:spacing w:line="320" w:lineRule="exact"/>
              <w:rPr>
                <w:rFonts w:cs="宋体" w:asciiTheme="minorEastAsia" w:hAnsiTheme="minorEastAsia"/>
                <w:szCs w:val="21"/>
              </w:rPr>
            </w:pPr>
            <w:r>
              <w:rPr>
                <w:rFonts w:cs="宋体" w:asciiTheme="minorEastAsia" w:hAnsiTheme="minorEastAsia"/>
                <w:szCs w:val="21"/>
              </w:rPr>
              <w:t>2</w:t>
            </w:r>
            <w:r>
              <w:rPr>
                <w:rFonts w:hint="eastAsia" w:cs="宋体" w:asciiTheme="minorEastAsia" w:hAnsiTheme="minorEastAsia"/>
                <w:szCs w:val="21"/>
              </w:rPr>
              <w:t>.票务管理</w:t>
            </w:r>
          </w:p>
        </w:tc>
        <w:tc>
          <w:tcPr>
            <w:tcW w:w="1165" w:type="pct"/>
            <w:vAlign w:val="center"/>
          </w:tcPr>
          <w:p w14:paraId="7C82FDC4">
            <w:pPr>
              <w:tabs>
                <w:tab w:val="left" w:pos="360"/>
              </w:tabs>
              <w:snapToGrid w:val="0"/>
              <w:spacing w:line="320" w:lineRule="exact"/>
              <w:rPr>
                <w:rFonts w:cs="仿宋" w:asciiTheme="minorEastAsia" w:hAnsiTheme="minorEastAsia"/>
                <w:szCs w:val="21"/>
              </w:rPr>
            </w:pPr>
            <w:r>
              <w:rPr>
                <w:rFonts w:cs="仿宋" w:asciiTheme="minorEastAsia" w:hAnsiTheme="minorEastAsia"/>
                <w:szCs w:val="21"/>
              </w:rPr>
              <w:t>2</w:t>
            </w:r>
            <w:r>
              <w:rPr>
                <w:rFonts w:hint="eastAsia" w:cs="仿宋" w:asciiTheme="minorEastAsia" w:hAnsiTheme="minorEastAsia"/>
                <w:szCs w:val="21"/>
              </w:rPr>
              <w:t>-1城市轨道交通车站自动售检票系统运用、设备操作及票务处理</w:t>
            </w:r>
            <w:r>
              <w:rPr>
                <w:rFonts w:cs="仿宋" w:asciiTheme="minorEastAsia" w:hAnsiTheme="minorEastAsia"/>
                <w:szCs w:val="21"/>
              </w:rPr>
              <w:t>；</w:t>
            </w:r>
          </w:p>
          <w:p w14:paraId="6A242F6F">
            <w:pPr>
              <w:pStyle w:val="2"/>
              <w:spacing w:line="320" w:lineRule="exact"/>
              <w:ind w:firstLine="0" w:firstLineChars="0"/>
              <w:rPr>
                <w:rFonts w:asciiTheme="minorEastAsia" w:hAnsiTheme="minorEastAsia" w:eastAsiaTheme="minorEastAsia"/>
                <w:szCs w:val="21"/>
              </w:rPr>
            </w:pPr>
            <w:r>
              <w:rPr>
                <w:rFonts w:cs="仿宋" w:asciiTheme="minorEastAsia" w:hAnsiTheme="minorEastAsia" w:eastAsiaTheme="minorEastAsia"/>
                <w:szCs w:val="21"/>
              </w:rPr>
              <w:t>2-2</w:t>
            </w:r>
            <w:r>
              <w:rPr>
                <w:rFonts w:hint="eastAsia" w:cs="仿宋" w:asciiTheme="minorEastAsia" w:hAnsiTheme="minorEastAsia" w:eastAsiaTheme="minorEastAsia"/>
                <w:szCs w:val="21"/>
                <w:lang w:eastAsia="zh-Hans"/>
              </w:rPr>
              <w:t>负责车站票务工作</w:t>
            </w:r>
            <w:r>
              <w:rPr>
                <w:rFonts w:cs="仿宋" w:asciiTheme="minorEastAsia" w:hAnsiTheme="minorEastAsia" w:eastAsiaTheme="minorEastAsia"/>
                <w:szCs w:val="21"/>
                <w:lang w:eastAsia="zh-Hans"/>
              </w:rPr>
              <w:t>，</w:t>
            </w:r>
            <w:r>
              <w:rPr>
                <w:rFonts w:hint="eastAsia" w:cs="仿宋" w:asciiTheme="minorEastAsia" w:hAnsiTheme="minorEastAsia" w:eastAsiaTheme="minorEastAsia"/>
                <w:szCs w:val="21"/>
                <w:lang w:eastAsia="zh-Hans"/>
              </w:rPr>
              <w:t>做每日车站的出入帐情况工作</w:t>
            </w:r>
            <w:r>
              <w:rPr>
                <w:rFonts w:cs="仿宋" w:asciiTheme="minorEastAsia" w:hAnsiTheme="minorEastAsia" w:eastAsiaTheme="minorEastAsia"/>
                <w:szCs w:val="21"/>
                <w:lang w:eastAsia="zh-Hans"/>
              </w:rPr>
              <w:t>。</w:t>
            </w:r>
          </w:p>
        </w:tc>
        <w:tc>
          <w:tcPr>
            <w:tcW w:w="1490" w:type="pct"/>
            <w:vAlign w:val="center"/>
          </w:tcPr>
          <w:p w14:paraId="6A33B2D5">
            <w:pPr>
              <w:tabs>
                <w:tab w:val="left" w:pos="360"/>
              </w:tabs>
              <w:snapToGrid w:val="0"/>
              <w:spacing w:line="320" w:lineRule="exact"/>
              <w:rPr>
                <w:rFonts w:asciiTheme="minorEastAsia" w:hAnsiTheme="minorEastAsia"/>
                <w:szCs w:val="21"/>
              </w:rPr>
            </w:pPr>
            <w:r>
              <w:rPr>
                <w:rFonts w:asciiTheme="minorEastAsia" w:hAnsiTheme="minorEastAsia"/>
                <w:szCs w:val="21"/>
              </w:rPr>
              <w:t>2-1-1</w:t>
            </w:r>
            <w:r>
              <w:rPr>
                <w:rFonts w:hint="eastAsia" w:asciiTheme="minorEastAsia" w:hAnsiTheme="minorEastAsia"/>
                <w:szCs w:val="21"/>
              </w:rPr>
              <w:t>能够正确使用自动售检票系统，办理售票、检票、补票、退票、发卡、充值、退卡等作业。熟悉自动售检票系统；售票作业；监票作业；补票作业；票务设备异常处理等；</w:t>
            </w:r>
          </w:p>
          <w:p w14:paraId="457CAF8B">
            <w:pPr>
              <w:pStyle w:val="2"/>
              <w:spacing w:line="320" w:lineRule="exact"/>
              <w:ind w:firstLine="0" w:firstLineChars="0"/>
              <w:rPr>
                <w:rFonts w:asciiTheme="minorEastAsia" w:hAnsiTheme="minorEastAsia" w:eastAsiaTheme="minorEastAsia"/>
                <w:szCs w:val="21"/>
                <w:lang w:eastAsia="zh-Hans"/>
              </w:rPr>
            </w:pPr>
            <w:r>
              <w:rPr>
                <w:rFonts w:asciiTheme="minorEastAsia" w:hAnsiTheme="minorEastAsia" w:eastAsiaTheme="minorEastAsia"/>
                <w:szCs w:val="21"/>
              </w:rPr>
              <w:t>2-2-1</w:t>
            </w:r>
            <w:r>
              <w:rPr>
                <w:rFonts w:hint="eastAsia" w:asciiTheme="minorEastAsia" w:hAnsiTheme="minorEastAsia" w:eastAsiaTheme="minorEastAsia"/>
                <w:szCs w:val="21"/>
                <w:lang w:eastAsia="zh-Hans"/>
              </w:rPr>
              <w:t>能够做好车票的收发和保管工作</w:t>
            </w:r>
            <w:r>
              <w:rPr>
                <w:rFonts w:asciiTheme="minorEastAsia" w:hAnsiTheme="minorEastAsia" w:eastAsiaTheme="minorEastAsia"/>
                <w:szCs w:val="21"/>
                <w:lang w:eastAsia="zh-Hans"/>
              </w:rPr>
              <w:t>，</w:t>
            </w:r>
            <w:r>
              <w:rPr>
                <w:rFonts w:hint="eastAsia" w:asciiTheme="minorEastAsia" w:hAnsiTheme="minorEastAsia" w:eastAsiaTheme="minorEastAsia"/>
                <w:szCs w:val="21"/>
                <w:lang w:eastAsia="zh-Hans"/>
              </w:rPr>
              <w:t>填写各类收益单据</w:t>
            </w:r>
            <w:r>
              <w:rPr>
                <w:rFonts w:asciiTheme="minorEastAsia" w:hAnsiTheme="minorEastAsia" w:eastAsiaTheme="minorEastAsia"/>
                <w:szCs w:val="21"/>
                <w:lang w:eastAsia="zh-Hans"/>
              </w:rPr>
              <w:t>；</w:t>
            </w:r>
          </w:p>
          <w:p w14:paraId="04037A9D">
            <w:pPr>
              <w:pStyle w:val="2"/>
              <w:spacing w:line="320" w:lineRule="exact"/>
              <w:ind w:firstLine="0" w:firstLineChars="0"/>
              <w:rPr>
                <w:rFonts w:asciiTheme="minorEastAsia" w:hAnsiTheme="minorEastAsia" w:eastAsiaTheme="minorEastAsia"/>
                <w:szCs w:val="21"/>
                <w:lang w:eastAsia="zh-Hans"/>
              </w:rPr>
            </w:pPr>
            <w:r>
              <w:rPr>
                <w:rFonts w:asciiTheme="minorEastAsia" w:hAnsiTheme="minorEastAsia" w:eastAsiaTheme="minorEastAsia"/>
                <w:szCs w:val="21"/>
                <w:lang w:eastAsia="zh-Hans"/>
              </w:rPr>
              <w:t>2-2-2</w:t>
            </w:r>
            <w:r>
              <w:rPr>
                <w:rFonts w:hint="eastAsia" w:asciiTheme="minorEastAsia" w:hAnsiTheme="minorEastAsia" w:eastAsiaTheme="minorEastAsia"/>
                <w:szCs w:val="21"/>
                <w:lang w:eastAsia="zh-Hans"/>
              </w:rPr>
              <w:t>能够做好钱箱更换</w:t>
            </w:r>
            <w:r>
              <w:rPr>
                <w:rFonts w:hint="eastAsia" w:asciiTheme="minorEastAsia" w:hAnsiTheme="minorEastAsia" w:eastAsiaTheme="minorEastAsia"/>
                <w:szCs w:val="21"/>
              </w:rPr>
              <w:t>、</w:t>
            </w:r>
            <w:r>
              <w:rPr>
                <w:rFonts w:hint="eastAsia" w:asciiTheme="minorEastAsia" w:hAnsiTheme="minorEastAsia" w:eastAsiaTheme="minorEastAsia"/>
                <w:szCs w:val="21"/>
                <w:lang w:eastAsia="zh-Hans"/>
              </w:rPr>
              <w:t>补币</w:t>
            </w:r>
            <w:r>
              <w:rPr>
                <w:rFonts w:hint="eastAsia" w:asciiTheme="minorEastAsia" w:hAnsiTheme="minorEastAsia" w:eastAsiaTheme="minorEastAsia"/>
                <w:szCs w:val="21"/>
              </w:rPr>
              <w:t>、</w:t>
            </w:r>
            <w:r>
              <w:rPr>
                <w:rFonts w:hint="eastAsia" w:asciiTheme="minorEastAsia" w:hAnsiTheme="minorEastAsia" w:eastAsiaTheme="minorEastAsia"/>
                <w:szCs w:val="21"/>
                <w:lang w:eastAsia="zh-Hans"/>
              </w:rPr>
              <w:t>清点以及票箱的补票工作</w:t>
            </w:r>
            <w:r>
              <w:rPr>
                <w:rFonts w:asciiTheme="minorEastAsia" w:hAnsiTheme="minorEastAsia" w:eastAsiaTheme="minorEastAsia"/>
                <w:szCs w:val="21"/>
                <w:lang w:eastAsia="zh-Hans"/>
              </w:rPr>
              <w:t>；</w:t>
            </w:r>
          </w:p>
          <w:p w14:paraId="12FD6797">
            <w:pPr>
              <w:pStyle w:val="2"/>
              <w:spacing w:line="320" w:lineRule="exact"/>
              <w:ind w:firstLine="0" w:firstLineChars="0"/>
              <w:rPr>
                <w:rFonts w:asciiTheme="minorEastAsia" w:hAnsiTheme="minorEastAsia" w:eastAsiaTheme="minorEastAsia"/>
                <w:szCs w:val="21"/>
                <w:lang w:eastAsia="zh-Hans"/>
              </w:rPr>
            </w:pPr>
            <w:r>
              <w:rPr>
                <w:rFonts w:asciiTheme="minorEastAsia" w:hAnsiTheme="minorEastAsia" w:eastAsiaTheme="minorEastAsia"/>
                <w:szCs w:val="21"/>
                <w:lang w:eastAsia="zh-Hans"/>
              </w:rPr>
              <w:t>2-2-3</w:t>
            </w:r>
            <w:r>
              <w:rPr>
                <w:rFonts w:hint="eastAsia" w:asciiTheme="minorEastAsia" w:hAnsiTheme="minorEastAsia" w:eastAsiaTheme="minorEastAsia"/>
                <w:szCs w:val="21"/>
                <w:lang w:eastAsia="zh-Hans"/>
              </w:rPr>
              <w:t>统计站点当日营收情况</w:t>
            </w:r>
            <w:r>
              <w:rPr>
                <w:rFonts w:asciiTheme="minorEastAsia" w:hAnsiTheme="minorEastAsia" w:eastAsiaTheme="minorEastAsia"/>
                <w:szCs w:val="21"/>
                <w:lang w:eastAsia="zh-Hans"/>
              </w:rPr>
              <w:t>；</w:t>
            </w:r>
          </w:p>
          <w:p w14:paraId="6A77740B">
            <w:pPr>
              <w:pStyle w:val="2"/>
              <w:snapToGrid w:val="0"/>
              <w:spacing w:line="320" w:lineRule="exact"/>
              <w:ind w:firstLine="0" w:firstLineChars="0"/>
              <w:rPr>
                <w:rFonts w:cs="仿宋" w:asciiTheme="minorEastAsia" w:hAnsiTheme="minorEastAsia" w:eastAsiaTheme="minorEastAsia"/>
                <w:szCs w:val="21"/>
              </w:rPr>
            </w:pPr>
            <w:r>
              <w:rPr>
                <w:rFonts w:cs="仿宋" w:asciiTheme="minorEastAsia" w:hAnsiTheme="minorEastAsia" w:eastAsiaTheme="minorEastAsia"/>
                <w:szCs w:val="21"/>
              </w:rPr>
              <w:t>2-2-4</w:t>
            </w:r>
            <w:r>
              <w:rPr>
                <w:rFonts w:hint="eastAsia" w:cs="宋体" w:asciiTheme="minorEastAsia" w:hAnsiTheme="minorEastAsia" w:eastAsiaTheme="minorEastAsia"/>
                <w:szCs w:val="21"/>
                <w:lang w:eastAsia="zh-Hans"/>
              </w:rPr>
              <w:t>具备票务人员基本素质及票务服务礼仪</w:t>
            </w:r>
            <w:r>
              <w:rPr>
                <w:rFonts w:cs="宋体" w:asciiTheme="minorEastAsia" w:hAnsiTheme="minorEastAsia" w:eastAsiaTheme="minorEastAsia"/>
                <w:szCs w:val="21"/>
                <w:lang w:eastAsia="zh-Hans"/>
              </w:rPr>
              <w:t>。</w:t>
            </w:r>
          </w:p>
        </w:tc>
        <w:tc>
          <w:tcPr>
            <w:tcW w:w="1121" w:type="pct"/>
            <w:vAlign w:val="center"/>
          </w:tcPr>
          <w:p w14:paraId="42A1A574">
            <w:pPr>
              <w:pStyle w:val="12"/>
              <w:tabs>
                <w:tab w:val="left" w:pos="360"/>
              </w:tabs>
              <w:snapToGrid w:val="0"/>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eastAsiaTheme="minorEastAsia"/>
                <w:szCs w:val="21"/>
              </w:rPr>
              <w:t>1.轨道交通导论；</w:t>
            </w:r>
          </w:p>
          <w:p w14:paraId="1523F9D7">
            <w:pPr>
              <w:pStyle w:val="12"/>
              <w:tabs>
                <w:tab w:val="left" w:pos="360"/>
              </w:tabs>
              <w:snapToGrid w:val="0"/>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eastAsiaTheme="minorEastAsia"/>
                <w:szCs w:val="21"/>
              </w:rPr>
              <w:t>2.城市轨道交通客运组织与票务；</w:t>
            </w:r>
          </w:p>
          <w:p w14:paraId="7BFE4CD5">
            <w:pPr>
              <w:pStyle w:val="2"/>
              <w:spacing w:line="320" w:lineRule="exact"/>
              <w:ind w:firstLine="0" w:firstLineChars="0"/>
              <w:rPr>
                <w:rFonts w:asciiTheme="minorEastAsia" w:hAnsiTheme="minorEastAsia" w:eastAsiaTheme="minorEastAsia"/>
                <w:szCs w:val="21"/>
              </w:rPr>
            </w:pPr>
            <w:r>
              <w:rPr>
                <w:rFonts w:hint="eastAsia" w:cs="仿宋" w:asciiTheme="minorEastAsia" w:hAnsiTheme="minorEastAsia" w:eastAsiaTheme="minorEastAsia"/>
                <w:szCs w:val="21"/>
              </w:rPr>
              <w:t>3.</w:t>
            </w:r>
            <w:r>
              <w:rPr>
                <w:rFonts w:hint="eastAsia" w:cs="仿宋" w:asciiTheme="minorEastAsia" w:hAnsiTheme="minorEastAsia"/>
                <w:szCs w:val="21"/>
              </w:rPr>
              <w:t>轨道交通客运服务礼仪等</w:t>
            </w:r>
          </w:p>
        </w:tc>
      </w:tr>
      <w:tr w14:paraId="66F89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trPr>
        <w:tc>
          <w:tcPr>
            <w:tcW w:w="1222" w:type="pct"/>
            <w:vAlign w:val="center"/>
          </w:tcPr>
          <w:p w14:paraId="28E0E261">
            <w:pPr>
              <w:tabs>
                <w:tab w:val="left" w:pos="360"/>
              </w:tabs>
              <w:snapToGrid w:val="0"/>
              <w:spacing w:line="320" w:lineRule="exact"/>
              <w:rPr>
                <w:rFonts w:cs="宋体" w:asciiTheme="minorEastAsia" w:hAnsiTheme="minorEastAsia"/>
                <w:szCs w:val="21"/>
              </w:rPr>
            </w:pPr>
            <w:r>
              <w:rPr>
                <w:rFonts w:cs="宋体" w:asciiTheme="minorEastAsia" w:hAnsiTheme="minorEastAsia"/>
                <w:szCs w:val="21"/>
              </w:rPr>
              <w:t>3</w:t>
            </w:r>
            <w:r>
              <w:rPr>
                <w:rFonts w:hint="eastAsia" w:cs="宋体" w:asciiTheme="minorEastAsia" w:hAnsiTheme="minorEastAsia"/>
                <w:szCs w:val="21"/>
              </w:rPr>
              <w:t>.客运组织</w:t>
            </w:r>
          </w:p>
        </w:tc>
        <w:tc>
          <w:tcPr>
            <w:tcW w:w="1165" w:type="pct"/>
            <w:vAlign w:val="center"/>
          </w:tcPr>
          <w:p w14:paraId="29FFC053">
            <w:pPr>
              <w:tabs>
                <w:tab w:val="left" w:pos="360"/>
              </w:tabs>
              <w:snapToGrid w:val="0"/>
              <w:spacing w:line="320" w:lineRule="exact"/>
              <w:rPr>
                <w:rFonts w:cs="Calibri" w:asciiTheme="minorEastAsia" w:hAnsiTheme="minorEastAsia"/>
                <w:szCs w:val="21"/>
                <w:lang w:eastAsia="zh-Hans"/>
              </w:rPr>
            </w:pPr>
            <w:r>
              <w:rPr>
                <w:rFonts w:hint="eastAsia" w:cs="Calibri" w:asciiTheme="minorEastAsia" w:hAnsiTheme="minorEastAsia"/>
                <w:szCs w:val="21"/>
                <w:lang w:eastAsia="zh-Hans"/>
              </w:rPr>
              <w:t>3-1负责车站大客流控制和引导</w:t>
            </w:r>
            <w:r>
              <w:rPr>
                <w:rFonts w:cs="Calibri" w:asciiTheme="minorEastAsia" w:hAnsiTheme="minorEastAsia"/>
                <w:szCs w:val="21"/>
                <w:lang w:eastAsia="zh-Hans"/>
              </w:rPr>
              <w:t>，</w:t>
            </w:r>
            <w:r>
              <w:rPr>
                <w:rFonts w:hint="eastAsia" w:cs="Calibri" w:asciiTheme="minorEastAsia" w:hAnsiTheme="minorEastAsia"/>
                <w:szCs w:val="21"/>
                <w:lang w:eastAsia="zh-Hans"/>
              </w:rPr>
              <w:t>科学组织常态化客流和突发客流的有序疏导</w:t>
            </w:r>
            <w:r>
              <w:rPr>
                <w:rFonts w:cs="Calibri" w:asciiTheme="minorEastAsia" w:hAnsiTheme="minorEastAsia"/>
                <w:szCs w:val="21"/>
                <w:lang w:eastAsia="zh-Hans"/>
              </w:rPr>
              <w:t>，</w:t>
            </w:r>
            <w:r>
              <w:rPr>
                <w:rFonts w:hint="eastAsia" w:cs="Calibri" w:asciiTheme="minorEastAsia" w:hAnsiTheme="minorEastAsia"/>
                <w:szCs w:val="21"/>
                <w:lang w:eastAsia="zh-Hans"/>
              </w:rPr>
              <w:t>保障乘客客运安全</w:t>
            </w:r>
            <w:r>
              <w:rPr>
                <w:rFonts w:cs="Calibri" w:asciiTheme="minorEastAsia" w:hAnsiTheme="minorEastAsia"/>
                <w:szCs w:val="21"/>
                <w:lang w:eastAsia="zh-Hans"/>
              </w:rPr>
              <w:t>，</w:t>
            </w:r>
            <w:r>
              <w:rPr>
                <w:rFonts w:hint="eastAsia" w:cs="Calibri" w:asciiTheme="minorEastAsia" w:hAnsiTheme="minorEastAsia"/>
                <w:szCs w:val="21"/>
                <w:lang w:eastAsia="zh-Hans"/>
              </w:rPr>
              <w:t>避免发生客伤</w:t>
            </w:r>
            <w:r>
              <w:rPr>
                <w:rFonts w:cs="Calibri" w:asciiTheme="minorEastAsia" w:hAnsiTheme="minorEastAsia"/>
                <w:szCs w:val="21"/>
                <w:lang w:eastAsia="zh-Hans"/>
              </w:rPr>
              <w:t>；</w:t>
            </w:r>
          </w:p>
          <w:p w14:paraId="50270C9C">
            <w:pPr>
              <w:pStyle w:val="2"/>
              <w:spacing w:line="320" w:lineRule="exact"/>
              <w:ind w:firstLine="0" w:firstLineChars="0"/>
              <w:rPr>
                <w:rFonts w:asciiTheme="minorEastAsia" w:hAnsiTheme="minorEastAsia" w:eastAsiaTheme="minorEastAsia"/>
                <w:szCs w:val="21"/>
              </w:rPr>
            </w:pPr>
            <w:r>
              <w:rPr>
                <w:rFonts w:asciiTheme="minorEastAsia" w:hAnsiTheme="minorEastAsia" w:eastAsiaTheme="minorEastAsia"/>
                <w:szCs w:val="21"/>
                <w:lang w:eastAsia="zh-Hans"/>
              </w:rPr>
              <w:t>3-2</w:t>
            </w:r>
            <w:r>
              <w:rPr>
                <w:rFonts w:hint="eastAsia" w:asciiTheme="minorEastAsia" w:hAnsiTheme="minorEastAsia" w:eastAsiaTheme="minorEastAsia"/>
                <w:szCs w:val="21"/>
                <w:lang w:eastAsia="zh-Hans"/>
              </w:rPr>
              <w:t>负责车站客运信息发布</w:t>
            </w:r>
            <w:r>
              <w:rPr>
                <w:rFonts w:asciiTheme="minorEastAsia" w:hAnsiTheme="minorEastAsia" w:eastAsiaTheme="minorEastAsia"/>
                <w:szCs w:val="21"/>
                <w:lang w:eastAsia="zh-Hans"/>
              </w:rPr>
              <w:t>，</w:t>
            </w:r>
            <w:r>
              <w:rPr>
                <w:rFonts w:hint="eastAsia" w:asciiTheme="minorEastAsia" w:hAnsiTheme="minorEastAsia" w:eastAsiaTheme="minorEastAsia"/>
                <w:szCs w:val="21"/>
                <w:lang w:eastAsia="zh-Hans"/>
              </w:rPr>
              <w:t>向乘客提供运营服务和安全应急信息</w:t>
            </w:r>
            <w:r>
              <w:rPr>
                <w:rFonts w:asciiTheme="minorEastAsia" w:hAnsiTheme="minorEastAsia" w:eastAsiaTheme="minorEastAsia"/>
                <w:szCs w:val="21"/>
                <w:lang w:eastAsia="zh-Hans"/>
              </w:rPr>
              <w:t>，</w:t>
            </w:r>
            <w:r>
              <w:rPr>
                <w:rFonts w:hint="eastAsia" w:asciiTheme="minorEastAsia" w:hAnsiTheme="minorEastAsia" w:eastAsiaTheme="minorEastAsia"/>
                <w:szCs w:val="21"/>
                <w:lang w:eastAsia="zh-Hans"/>
              </w:rPr>
              <w:t>满足乘客知情权</w:t>
            </w:r>
            <w:r>
              <w:rPr>
                <w:rFonts w:asciiTheme="minorEastAsia" w:hAnsiTheme="minorEastAsia" w:eastAsiaTheme="minorEastAsia"/>
                <w:szCs w:val="21"/>
                <w:lang w:eastAsia="zh-Hans"/>
              </w:rPr>
              <w:t>。</w:t>
            </w:r>
          </w:p>
        </w:tc>
        <w:tc>
          <w:tcPr>
            <w:tcW w:w="1490" w:type="pct"/>
            <w:vAlign w:val="center"/>
          </w:tcPr>
          <w:p w14:paraId="57624DA2">
            <w:pPr>
              <w:snapToGrid w:val="0"/>
              <w:spacing w:line="320" w:lineRule="exact"/>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-1-1</w:t>
            </w:r>
            <w:r>
              <w:rPr>
                <w:rFonts w:hint="eastAsia" w:asciiTheme="minorEastAsia" w:hAnsiTheme="minorEastAsia"/>
                <w:szCs w:val="21"/>
                <w:lang w:eastAsia="zh-Hans"/>
              </w:rPr>
              <w:t>能够正确掌握客流控制方法和原则</w:t>
            </w:r>
            <w:r>
              <w:rPr>
                <w:rFonts w:hint="eastAsia" w:asciiTheme="minorEastAsia" w:hAnsiTheme="minorEastAsia"/>
                <w:szCs w:val="21"/>
              </w:rPr>
              <w:t>；</w:t>
            </w:r>
          </w:p>
          <w:p w14:paraId="656DC86D">
            <w:pPr>
              <w:pStyle w:val="2"/>
              <w:spacing w:line="320" w:lineRule="exact"/>
              <w:ind w:firstLine="0" w:firstLineChars="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-1-2能够</w:t>
            </w:r>
            <w:r>
              <w:rPr>
                <w:rFonts w:hint="eastAsia" w:asciiTheme="minorEastAsia" w:hAnsiTheme="minorEastAsia" w:eastAsiaTheme="minorEastAsia"/>
                <w:szCs w:val="21"/>
                <w:lang w:eastAsia="zh-Hans"/>
              </w:rPr>
              <w:t>清楚客运信息发布渠道</w:t>
            </w:r>
            <w:r>
              <w:rPr>
                <w:rFonts w:hint="eastAsia" w:asciiTheme="minorEastAsia" w:hAnsiTheme="minorEastAsia" w:eastAsiaTheme="minorEastAsia"/>
                <w:szCs w:val="21"/>
              </w:rPr>
              <w:t>、</w:t>
            </w:r>
            <w:r>
              <w:rPr>
                <w:rFonts w:hint="eastAsia" w:asciiTheme="minorEastAsia" w:hAnsiTheme="minorEastAsia" w:eastAsiaTheme="minorEastAsia"/>
                <w:szCs w:val="21"/>
                <w:lang w:eastAsia="zh-Hans"/>
              </w:rPr>
              <w:t>时机和框架内容</w:t>
            </w:r>
            <w:r>
              <w:rPr>
                <w:rFonts w:asciiTheme="minorEastAsia" w:hAnsiTheme="minorEastAsia" w:eastAsiaTheme="minorEastAsia"/>
                <w:szCs w:val="21"/>
                <w:lang w:eastAsia="zh-Hans"/>
              </w:rPr>
              <w:t>。</w:t>
            </w:r>
          </w:p>
        </w:tc>
        <w:tc>
          <w:tcPr>
            <w:tcW w:w="1121" w:type="pct"/>
            <w:vAlign w:val="center"/>
          </w:tcPr>
          <w:p w14:paraId="42D7B54E">
            <w:pPr>
              <w:pStyle w:val="12"/>
              <w:snapToGrid w:val="0"/>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eastAsiaTheme="minorEastAsia"/>
                <w:szCs w:val="21"/>
              </w:rPr>
              <w:t>1.轨道交通客运服务礼仪；</w:t>
            </w:r>
          </w:p>
          <w:p w14:paraId="59D9B8CF">
            <w:pPr>
              <w:pStyle w:val="12"/>
              <w:snapToGrid w:val="0"/>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eastAsiaTheme="minorEastAsia"/>
                <w:szCs w:val="21"/>
              </w:rPr>
              <w:t>2.轨道交通线路与站场设计；</w:t>
            </w:r>
          </w:p>
          <w:p w14:paraId="644A334F">
            <w:pPr>
              <w:pStyle w:val="12"/>
              <w:snapToGrid w:val="0"/>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eastAsiaTheme="minorEastAsia"/>
                <w:szCs w:val="21"/>
              </w:rPr>
              <w:t>3.</w:t>
            </w:r>
            <w:r>
              <w:rPr>
                <w:rFonts w:hint="eastAsia"/>
              </w:rPr>
              <w:t xml:space="preserve"> 客运服务及线路站场设计综合实训</w:t>
            </w:r>
            <w:r>
              <w:rPr>
                <w:rFonts w:hint="eastAsia" w:cs="仿宋" w:asciiTheme="minorEastAsia" w:hAnsiTheme="minorEastAsia" w:eastAsiaTheme="minorEastAsia"/>
                <w:szCs w:val="21"/>
              </w:rPr>
              <w:t>；</w:t>
            </w:r>
          </w:p>
          <w:p w14:paraId="5E04D41C">
            <w:pPr>
              <w:pStyle w:val="12"/>
              <w:snapToGrid w:val="0"/>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eastAsiaTheme="minorEastAsia"/>
                <w:szCs w:val="21"/>
              </w:rPr>
              <w:t>4.城市轨道交通客运组织与票务等。</w:t>
            </w:r>
          </w:p>
        </w:tc>
      </w:tr>
      <w:tr w14:paraId="65AF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0" w:hRule="atLeast"/>
        </w:trPr>
        <w:tc>
          <w:tcPr>
            <w:tcW w:w="1222" w:type="pct"/>
            <w:vAlign w:val="center"/>
          </w:tcPr>
          <w:p w14:paraId="122388F0">
            <w:pPr>
              <w:tabs>
                <w:tab w:val="left" w:pos="360"/>
              </w:tabs>
              <w:snapToGrid w:val="0"/>
              <w:spacing w:line="320" w:lineRule="exact"/>
              <w:rPr>
                <w:rFonts w:cs="宋体" w:asciiTheme="minorEastAsia" w:hAnsiTheme="minorEastAsia"/>
                <w:szCs w:val="21"/>
              </w:rPr>
            </w:pPr>
            <w:r>
              <w:rPr>
                <w:rFonts w:cs="宋体" w:asciiTheme="minorEastAsia" w:hAnsiTheme="minorEastAsia"/>
                <w:szCs w:val="21"/>
              </w:rPr>
              <w:t>4</w:t>
            </w:r>
            <w:r>
              <w:rPr>
                <w:rFonts w:hint="eastAsia" w:cs="宋体" w:asciiTheme="minorEastAsia" w:hAnsiTheme="minorEastAsia"/>
                <w:szCs w:val="21"/>
              </w:rPr>
              <w:t>.行车组织</w:t>
            </w:r>
          </w:p>
        </w:tc>
        <w:tc>
          <w:tcPr>
            <w:tcW w:w="1165" w:type="pct"/>
            <w:vAlign w:val="center"/>
          </w:tcPr>
          <w:p w14:paraId="7CF1D58B">
            <w:pPr>
              <w:tabs>
                <w:tab w:val="left" w:pos="360"/>
              </w:tabs>
              <w:snapToGrid w:val="0"/>
              <w:spacing w:line="320" w:lineRule="exact"/>
              <w:rPr>
                <w:rFonts w:cs="仿宋" w:asciiTheme="minorEastAsia" w:hAnsiTheme="minorEastAsia"/>
                <w:szCs w:val="21"/>
              </w:rPr>
            </w:pPr>
            <w:r>
              <w:rPr>
                <w:rFonts w:asciiTheme="minorEastAsia" w:hAnsiTheme="minorEastAsia"/>
                <w:szCs w:val="21"/>
              </w:rPr>
              <w:t>4</w:t>
            </w:r>
            <w:r>
              <w:rPr>
                <w:rFonts w:hint="eastAsia" w:asciiTheme="minorEastAsia" w:hAnsiTheme="minorEastAsia"/>
                <w:szCs w:val="21"/>
              </w:rPr>
              <w:t>-1负责整个车站的运作安排，指挥其他站务员工作安排，监控行车线路调度系统情况，与运营中心的线路调度员联系工作，监控线路调度情况，行车间隔等信息。</w:t>
            </w:r>
          </w:p>
        </w:tc>
        <w:tc>
          <w:tcPr>
            <w:tcW w:w="1490" w:type="pct"/>
            <w:vAlign w:val="center"/>
          </w:tcPr>
          <w:p w14:paraId="2FDD923E">
            <w:pPr>
              <w:tabs>
                <w:tab w:val="left" w:pos="360"/>
              </w:tabs>
              <w:snapToGrid w:val="0"/>
              <w:spacing w:line="320" w:lineRule="exact"/>
              <w:rPr>
                <w:rFonts w:cs="宋体" w:asciiTheme="minorEastAsia" w:hAnsiTheme="minorEastAsia"/>
                <w:szCs w:val="21"/>
              </w:rPr>
            </w:pPr>
            <w:r>
              <w:rPr>
                <w:rFonts w:cs="宋体" w:asciiTheme="minorEastAsia" w:hAnsiTheme="minorEastAsia"/>
                <w:szCs w:val="21"/>
              </w:rPr>
              <w:t>4</w:t>
            </w:r>
            <w:r>
              <w:rPr>
                <w:rFonts w:hint="eastAsia" w:cs="宋体" w:asciiTheme="minorEastAsia" w:hAnsiTheme="minorEastAsia"/>
                <w:szCs w:val="21"/>
              </w:rPr>
              <w:t>-1-1</w:t>
            </w:r>
            <w:r>
              <w:rPr>
                <w:rFonts w:hint="eastAsia" w:cs="仿宋" w:asciiTheme="minorEastAsia" w:hAnsiTheme="minorEastAsia"/>
                <w:szCs w:val="21"/>
              </w:rPr>
              <w:t>掌握行车闭塞法；控制台监视与操作；接发列车作业；施工行车组织；</w:t>
            </w:r>
          </w:p>
          <w:p w14:paraId="24AE9C9E">
            <w:pPr>
              <w:pStyle w:val="2"/>
              <w:snapToGrid w:val="0"/>
              <w:spacing w:line="320" w:lineRule="exact"/>
              <w:ind w:firstLine="0" w:firstLineChars="0"/>
              <w:rPr>
                <w:rFonts w:asciiTheme="minorEastAsia" w:hAnsiTheme="minorEastAsia" w:eastAsiaTheme="minorEastAsia"/>
                <w:szCs w:val="21"/>
              </w:rPr>
            </w:pPr>
            <w:r>
              <w:rPr>
                <w:rFonts w:cs="仿宋" w:asciiTheme="minorEastAsia" w:hAnsiTheme="minorEastAsia" w:eastAsiaTheme="minorEastAsia"/>
                <w:szCs w:val="21"/>
              </w:rPr>
              <w:t>4</w:t>
            </w:r>
            <w:r>
              <w:rPr>
                <w:rFonts w:hint="eastAsia" w:cs="仿宋" w:asciiTheme="minorEastAsia" w:hAnsiTheme="minorEastAsia" w:eastAsiaTheme="minorEastAsia"/>
                <w:szCs w:val="21"/>
              </w:rPr>
              <w:t>-1-2具有城市轨道交通车站行车组织、事务处理能力，能够组织开展控制台监视与操作、接发列车、施工行车组织等工作。</w:t>
            </w:r>
          </w:p>
        </w:tc>
        <w:tc>
          <w:tcPr>
            <w:tcW w:w="1121" w:type="pct"/>
            <w:vAlign w:val="center"/>
          </w:tcPr>
          <w:p w14:paraId="095A5601">
            <w:pPr>
              <w:pStyle w:val="2"/>
              <w:spacing w:line="320" w:lineRule="exact"/>
              <w:ind w:firstLine="0" w:firstLineChars="0"/>
              <w:rPr>
                <w:rFonts w:cs="仿宋" w:asciiTheme="minorEastAsia" w:hAnsiTheme="minorEastAsia"/>
                <w:szCs w:val="21"/>
              </w:rPr>
            </w:pPr>
            <w:r>
              <w:rPr>
                <w:rFonts w:hint="eastAsia" w:cs="仿宋" w:asciiTheme="minorEastAsia" w:hAnsiTheme="minorEastAsia"/>
                <w:szCs w:val="21"/>
              </w:rPr>
              <w:t>1.城市轨道交通行车组织；</w:t>
            </w:r>
          </w:p>
          <w:p w14:paraId="5DB2CD97">
            <w:pPr>
              <w:pStyle w:val="2"/>
              <w:spacing w:line="320" w:lineRule="exact"/>
              <w:ind w:firstLine="0" w:firstLineChars="0"/>
              <w:rPr>
                <w:rFonts w:cs="仿宋" w:asciiTheme="minorEastAsia" w:hAnsiTheme="minorEastAsia"/>
                <w:szCs w:val="21"/>
              </w:rPr>
            </w:pPr>
            <w:r>
              <w:rPr>
                <w:rFonts w:hint="eastAsia" w:cs="仿宋" w:asciiTheme="minorEastAsia" w:hAnsiTheme="minorEastAsia"/>
                <w:szCs w:val="21"/>
              </w:rPr>
              <w:t>2.轨道交通线路与站场设计；</w:t>
            </w:r>
          </w:p>
          <w:p w14:paraId="1EB5E871">
            <w:pPr>
              <w:pStyle w:val="2"/>
              <w:spacing w:line="320" w:lineRule="exact"/>
              <w:ind w:firstLine="0" w:firstLineChars="0"/>
              <w:rPr>
                <w:rFonts w:cs="仿宋" w:asciiTheme="minorEastAsia" w:hAnsiTheme="minorEastAsia"/>
                <w:szCs w:val="21"/>
              </w:rPr>
            </w:pPr>
            <w:r>
              <w:rPr>
                <w:rFonts w:hint="eastAsia" w:cs="仿宋" w:asciiTheme="minorEastAsia" w:hAnsiTheme="minorEastAsia"/>
                <w:szCs w:val="21"/>
              </w:rPr>
              <w:t>3.</w:t>
            </w:r>
            <w:bookmarkStart w:id="0" w:name="_GoBack"/>
            <w:bookmarkEnd w:id="0"/>
            <w:r>
              <w:rPr>
                <w:rFonts w:hint="eastAsia" w:cs="仿宋" w:asciiTheme="minorEastAsia" w:hAnsiTheme="minorEastAsia"/>
                <w:szCs w:val="21"/>
              </w:rPr>
              <w:t>城市轨道交通安全管理；</w:t>
            </w:r>
          </w:p>
          <w:p w14:paraId="4EF41F30">
            <w:pPr>
              <w:pStyle w:val="2"/>
              <w:spacing w:line="320" w:lineRule="exact"/>
              <w:ind w:firstLine="0" w:firstLineChars="0"/>
              <w:rPr>
                <w:rFonts w:cs="仿宋" w:asciiTheme="minorEastAsia" w:hAnsiTheme="minorEastAsia"/>
                <w:szCs w:val="21"/>
              </w:rPr>
            </w:pPr>
            <w:r>
              <w:rPr>
                <w:rFonts w:hint="eastAsia" w:cs="仿宋" w:asciiTheme="minorEastAsia" w:hAnsiTheme="minorEastAsia"/>
                <w:szCs w:val="21"/>
              </w:rPr>
              <w:t>4.城市轨道交通通信与信号；</w:t>
            </w:r>
          </w:p>
          <w:p w14:paraId="56F72294">
            <w:pPr>
              <w:pStyle w:val="2"/>
              <w:spacing w:line="320" w:lineRule="exact"/>
              <w:ind w:firstLine="0" w:firstLineChars="0"/>
              <w:rPr>
                <w:rFonts w:asciiTheme="minorEastAsia" w:hAnsiTheme="minorEastAsia" w:eastAsiaTheme="minorEastAsia"/>
                <w:szCs w:val="21"/>
              </w:rPr>
            </w:pPr>
            <w:r>
              <w:rPr>
                <w:rFonts w:hint="eastAsia" w:cs="仿宋" w:asciiTheme="minorEastAsia" w:hAnsiTheme="minorEastAsia"/>
                <w:szCs w:val="21"/>
              </w:rPr>
              <w:t>5.行车调度及应急管理综合实训等。</w:t>
            </w:r>
          </w:p>
        </w:tc>
      </w:tr>
      <w:tr w14:paraId="4C78D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0" w:hRule="atLeast"/>
        </w:trPr>
        <w:tc>
          <w:tcPr>
            <w:tcW w:w="1222" w:type="pct"/>
            <w:vAlign w:val="center"/>
          </w:tcPr>
          <w:p w14:paraId="7541E24F">
            <w:pPr>
              <w:tabs>
                <w:tab w:val="left" w:pos="360"/>
              </w:tabs>
              <w:snapToGrid w:val="0"/>
              <w:spacing w:line="320" w:lineRule="exact"/>
              <w:rPr>
                <w:rFonts w:cs="宋体" w:asciiTheme="minorEastAsia" w:hAnsiTheme="minorEastAsia"/>
                <w:szCs w:val="21"/>
              </w:rPr>
            </w:pPr>
            <w:r>
              <w:rPr>
                <w:rFonts w:cs="宋体" w:asciiTheme="minorEastAsia" w:hAnsiTheme="minorEastAsia"/>
                <w:szCs w:val="21"/>
              </w:rPr>
              <w:t>5</w:t>
            </w:r>
            <w:r>
              <w:rPr>
                <w:rFonts w:hint="eastAsia" w:cs="宋体" w:asciiTheme="minorEastAsia" w:hAnsiTheme="minorEastAsia"/>
                <w:szCs w:val="21"/>
              </w:rPr>
              <w:t>.安全管理</w:t>
            </w:r>
          </w:p>
        </w:tc>
        <w:tc>
          <w:tcPr>
            <w:tcW w:w="1165" w:type="pct"/>
            <w:vAlign w:val="center"/>
          </w:tcPr>
          <w:p w14:paraId="4F7A934A">
            <w:pPr>
              <w:tabs>
                <w:tab w:val="left" w:pos="360"/>
              </w:tabs>
              <w:snapToGrid w:val="0"/>
              <w:spacing w:line="320" w:lineRule="exact"/>
              <w:rPr>
                <w:rFonts w:cs="仿宋" w:asciiTheme="minorEastAsia" w:hAnsiTheme="minorEastAsia"/>
                <w:szCs w:val="21"/>
              </w:rPr>
            </w:pPr>
            <w:r>
              <w:rPr>
                <w:rFonts w:cs="仿宋" w:asciiTheme="minorEastAsia" w:hAnsiTheme="minorEastAsia"/>
                <w:szCs w:val="21"/>
              </w:rPr>
              <w:t>5</w:t>
            </w:r>
            <w:r>
              <w:rPr>
                <w:rFonts w:hint="eastAsia" w:cs="仿宋" w:asciiTheme="minorEastAsia" w:hAnsiTheme="minorEastAsia"/>
                <w:szCs w:val="21"/>
              </w:rPr>
              <w:t>-1城市轨道交通车站的入口安检及行车安全检查</w:t>
            </w:r>
            <w:r>
              <w:rPr>
                <w:rFonts w:cs="仿宋" w:asciiTheme="minorEastAsia" w:hAnsiTheme="minorEastAsia"/>
                <w:szCs w:val="21"/>
              </w:rPr>
              <w:t>；</w:t>
            </w:r>
            <w:r>
              <w:rPr>
                <w:rFonts w:hint="eastAsia" w:cs="仿宋" w:asciiTheme="minorEastAsia" w:hAnsiTheme="minorEastAsia"/>
                <w:szCs w:val="21"/>
              </w:rPr>
              <w:t>站台门、车门与电梯常见故障处理。</w:t>
            </w:r>
          </w:p>
        </w:tc>
        <w:tc>
          <w:tcPr>
            <w:tcW w:w="1490" w:type="pct"/>
            <w:vAlign w:val="center"/>
          </w:tcPr>
          <w:p w14:paraId="2DBBEF15">
            <w:pPr>
              <w:snapToGrid w:val="0"/>
              <w:spacing w:line="320" w:lineRule="exact"/>
              <w:rPr>
                <w:rFonts w:asciiTheme="minorEastAsia" w:hAnsiTheme="minorEastAsia"/>
                <w:szCs w:val="21"/>
              </w:rPr>
            </w:pPr>
            <w:r>
              <w:rPr>
                <w:rFonts w:asciiTheme="minorEastAsia" w:hAnsiTheme="minorEastAsia"/>
                <w:szCs w:val="21"/>
              </w:rPr>
              <w:t>5-1-1</w:t>
            </w:r>
            <w:r>
              <w:rPr>
                <w:rFonts w:hint="eastAsia" w:cs="仿宋" w:asciiTheme="minorEastAsia" w:hAnsiTheme="minorEastAsia"/>
                <w:szCs w:val="21"/>
              </w:rPr>
              <w:t>熟悉运营安全管理体系、保障系统、预防与管理；</w:t>
            </w:r>
          </w:p>
          <w:p w14:paraId="70D04F49">
            <w:pPr>
              <w:pStyle w:val="2"/>
              <w:snapToGrid w:val="0"/>
              <w:spacing w:line="320" w:lineRule="exact"/>
              <w:ind w:firstLine="0" w:firstLineChars="0"/>
              <w:rPr>
                <w:rFonts w:cs="仿宋" w:asciiTheme="minorEastAsia" w:hAnsiTheme="minorEastAsia" w:eastAsiaTheme="minorEastAsia"/>
                <w:szCs w:val="21"/>
              </w:rPr>
            </w:pPr>
            <w:r>
              <w:rPr>
                <w:rFonts w:cs="仿宋" w:asciiTheme="minorEastAsia" w:hAnsiTheme="minorEastAsia" w:eastAsiaTheme="minorEastAsia"/>
                <w:szCs w:val="21"/>
              </w:rPr>
              <w:t>5</w:t>
            </w:r>
            <w:r>
              <w:rPr>
                <w:rFonts w:hint="eastAsia" w:cs="仿宋" w:asciiTheme="minorEastAsia" w:hAnsiTheme="minorEastAsia" w:eastAsiaTheme="minorEastAsia"/>
                <w:szCs w:val="21"/>
              </w:rPr>
              <w:t>-1-2突发事件应急处置具有城市轨道交通车站运营设备的识别、操作运用和监控能力，能够对自动售检票、站台门、火灾自动报警、环境与设备监控、电扶梯等系统及设备进行监视、操作及故障处理。</w:t>
            </w:r>
          </w:p>
        </w:tc>
        <w:tc>
          <w:tcPr>
            <w:tcW w:w="1121" w:type="pct"/>
            <w:vAlign w:val="center"/>
          </w:tcPr>
          <w:p w14:paraId="48E0043A">
            <w:pPr>
              <w:pStyle w:val="2"/>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eastAsiaTheme="minorEastAsia"/>
                <w:szCs w:val="21"/>
              </w:rPr>
              <w:t>1.城市轨道交通安全管理；</w:t>
            </w:r>
          </w:p>
          <w:p w14:paraId="27C1DA40">
            <w:pPr>
              <w:pStyle w:val="2"/>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eastAsiaTheme="minorEastAsia"/>
                <w:szCs w:val="21"/>
              </w:rPr>
              <w:t>2.电工基础；</w:t>
            </w:r>
          </w:p>
          <w:p w14:paraId="7053F093">
            <w:pPr>
              <w:pStyle w:val="2"/>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eastAsiaTheme="minorEastAsia"/>
                <w:szCs w:val="21"/>
              </w:rPr>
              <w:t>3.客运服务及线路站场设计综合实训；</w:t>
            </w:r>
          </w:p>
          <w:p w14:paraId="5F4D873C">
            <w:pPr>
              <w:pStyle w:val="2"/>
              <w:spacing w:line="320" w:lineRule="exact"/>
              <w:ind w:firstLine="0" w:firstLineChars="0"/>
              <w:rPr>
                <w:rFonts w:cs="仿宋" w:asciiTheme="minorEastAsia" w:hAnsiTheme="minorEastAsia" w:eastAsiaTheme="minorEastAsia"/>
                <w:szCs w:val="21"/>
              </w:rPr>
            </w:pPr>
            <w:r>
              <w:rPr>
                <w:rFonts w:hint="eastAsia" w:cs="仿宋" w:asciiTheme="minorEastAsia" w:hAnsiTheme="minorEastAsia" w:eastAsiaTheme="minorEastAsia"/>
                <w:szCs w:val="21"/>
              </w:rPr>
              <w:t>4.安检理论与实务；</w:t>
            </w:r>
          </w:p>
          <w:p w14:paraId="062CD527">
            <w:pPr>
              <w:pStyle w:val="2"/>
              <w:spacing w:line="320" w:lineRule="exact"/>
              <w:ind w:firstLine="0" w:firstLineChars="0"/>
              <w:rPr>
                <w:rFonts w:asciiTheme="minorEastAsia" w:hAnsiTheme="minorEastAsia" w:eastAsiaTheme="minorEastAsia"/>
                <w:szCs w:val="21"/>
              </w:rPr>
            </w:pPr>
            <w:r>
              <w:rPr>
                <w:rFonts w:hint="eastAsia" w:cs="仿宋" w:asciiTheme="minorEastAsia" w:hAnsiTheme="minorEastAsia" w:eastAsiaTheme="minorEastAsia"/>
                <w:szCs w:val="21"/>
              </w:rPr>
              <w:t>5.行车调度及应急管理综合实训等。</w:t>
            </w:r>
          </w:p>
        </w:tc>
      </w:tr>
      <w:tr w14:paraId="6A98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trPr>
        <w:tc>
          <w:tcPr>
            <w:tcW w:w="1222" w:type="pct"/>
            <w:vAlign w:val="center"/>
          </w:tcPr>
          <w:p w14:paraId="7363B603">
            <w:pPr>
              <w:tabs>
                <w:tab w:val="left" w:pos="360"/>
              </w:tabs>
              <w:snapToGrid w:val="0"/>
              <w:spacing w:line="320" w:lineRule="exact"/>
              <w:rPr>
                <w:rFonts w:cs="宋体" w:asciiTheme="minorEastAsia" w:hAnsiTheme="minorEastAsia"/>
                <w:szCs w:val="21"/>
              </w:rPr>
            </w:pPr>
            <w:r>
              <w:rPr>
                <w:rFonts w:cs="仿宋" w:asciiTheme="minorEastAsia" w:hAnsiTheme="minorEastAsia"/>
                <w:szCs w:val="21"/>
              </w:rPr>
              <w:t>6</w:t>
            </w:r>
            <w:r>
              <w:rPr>
                <w:rFonts w:hint="eastAsia" w:cs="仿宋" w:asciiTheme="minorEastAsia" w:hAnsiTheme="minorEastAsia"/>
                <w:szCs w:val="21"/>
              </w:rPr>
              <w:t>.运营中心管理</w:t>
            </w:r>
          </w:p>
        </w:tc>
        <w:tc>
          <w:tcPr>
            <w:tcW w:w="1165" w:type="pct"/>
            <w:vAlign w:val="center"/>
          </w:tcPr>
          <w:p w14:paraId="7E5F8E54">
            <w:pPr>
              <w:tabs>
                <w:tab w:val="left" w:pos="360"/>
              </w:tabs>
              <w:snapToGrid w:val="0"/>
              <w:spacing w:line="320" w:lineRule="exact"/>
              <w:rPr>
                <w:rFonts w:asciiTheme="minorEastAsia" w:hAnsiTheme="minorEastAsia"/>
                <w:szCs w:val="21"/>
              </w:rPr>
            </w:pPr>
            <w:r>
              <w:rPr>
                <w:rFonts w:asciiTheme="minorEastAsia" w:hAnsiTheme="minorEastAsia"/>
                <w:szCs w:val="21"/>
              </w:rPr>
              <w:t>6</w:t>
            </w:r>
            <w:r>
              <w:rPr>
                <w:rFonts w:hint="eastAsia" w:asciiTheme="minorEastAsia" w:hAnsiTheme="minorEastAsia"/>
                <w:szCs w:val="21"/>
              </w:rPr>
              <w:t>-1负责中心站内3-4个车站的文职工作；协助运</w:t>
            </w:r>
            <w:r>
              <w:rPr>
                <w:rFonts w:hint="eastAsia" w:cs="宋体" w:asciiTheme="minorEastAsia" w:hAnsiTheme="minorEastAsia"/>
                <w:szCs w:val="21"/>
              </w:rPr>
              <w:t>营中心经理做好运营管理相关工作；</w:t>
            </w:r>
            <w:r>
              <w:rPr>
                <w:rFonts w:hint="eastAsia" w:asciiTheme="minorEastAsia" w:hAnsiTheme="minorEastAsia"/>
                <w:szCs w:val="21"/>
              </w:rPr>
              <w:t>及时掌握车站各类信息上报领导，掌握车站员工的工作动向、思想动态、员工的考勤以及各类违章违纪等。</w:t>
            </w:r>
          </w:p>
        </w:tc>
        <w:tc>
          <w:tcPr>
            <w:tcW w:w="1490" w:type="pct"/>
            <w:vAlign w:val="center"/>
          </w:tcPr>
          <w:p w14:paraId="735A401D">
            <w:pPr>
              <w:tabs>
                <w:tab w:val="left" w:pos="360"/>
              </w:tabs>
              <w:snapToGrid w:val="0"/>
              <w:spacing w:line="320" w:lineRule="exact"/>
              <w:rPr>
                <w:rFonts w:cs="宋体" w:asciiTheme="minorEastAsia" w:hAnsiTheme="minorEastAsia"/>
                <w:szCs w:val="21"/>
              </w:rPr>
            </w:pPr>
            <w:r>
              <w:rPr>
                <w:rFonts w:cs="宋体" w:asciiTheme="minorEastAsia" w:hAnsiTheme="minorEastAsia"/>
                <w:szCs w:val="21"/>
              </w:rPr>
              <w:t>6</w:t>
            </w:r>
            <w:r>
              <w:rPr>
                <w:rFonts w:hint="eastAsia" w:cs="宋体" w:asciiTheme="minorEastAsia" w:hAnsiTheme="minorEastAsia"/>
                <w:szCs w:val="21"/>
              </w:rPr>
              <w:t>-1-1 熟悉管辖范围内车站的基本情况，具备车站工作人员、列车设备、机电设备等基本专业知识；</w:t>
            </w:r>
          </w:p>
          <w:p w14:paraId="23807049">
            <w:pPr>
              <w:tabs>
                <w:tab w:val="left" w:pos="360"/>
              </w:tabs>
              <w:snapToGrid w:val="0"/>
              <w:spacing w:line="320" w:lineRule="exact"/>
              <w:rPr>
                <w:rFonts w:cs="宋体" w:asciiTheme="minorEastAsia" w:hAnsiTheme="minorEastAsia"/>
                <w:szCs w:val="21"/>
              </w:rPr>
            </w:pPr>
            <w:r>
              <w:rPr>
                <w:rFonts w:cs="宋体" w:asciiTheme="minorEastAsia" w:hAnsiTheme="minorEastAsia"/>
                <w:szCs w:val="21"/>
              </w:rPr>
              <w:t>6</w:t>
            </w:r>
            <w:r>
              <w:rPr>
                <w:rFonts w:hint="eastAsia" w:cs="宋体" w:asciiTheme="minorEastAsia" w:hAnsiTheme="minorEastAsia"/>
                <w:szCs w:val="21"/>
              </w:rPr>
              <w:t>-1-2具备良好的电脑操作能力，以及运营中心各类设备的操作能力。</w:t>
            </w:r>
          </w:p>
        </w:tc>
        <w:tc>
          <w:tcPr>
            <w:tcW w:w="1121" w:type="pct"/>
            <w:vAlign w:val="center"/>
          </w:tcPr>
          <w:p w14:paraId="3F972A3C">
            <w:pPr>
              <w:tabs>
                <w:tab w:val="left" w:pos="360"/>
              </w:tabs>
              <w:snapToGrid w:val="0"/>
              <w:spacing w:line="320" w:lineRule="exact"/>
              <w:rPr>
                <w:rFonts w:cs="仿宋" w:asciiTheme="minorEastAsia" w:hAnsiTheme="minorEastAsia"/>
                <w:szCs w:val="21"/>
              </w:rPr>
            </w:pPr>
            <w:r>
              <w:rPr>
                <w:rFonts w:hint="eastAsia" w:cs="仿宋" w:asciiTheme="minorEastAsia" w:hAnsiTheme="minorEastAsia"/>
                <w:szCs w:val="21"/>
              </w:rPr>
              <w:t>1.城市轨道交通行车组织；</w:t>
            </w:r>
          </w:p>
          <w:p w14:paraId="292DEED4">
            <w:pPr>
              <w:tabs>
                <w:tab w:val="left" w:pos="360"/>
              </w:tabs>
              <w:snapToGrid w:val="0"/>
              <w:spacing w:line="320" w:lineRule="exact"/>
              <w:rPr>
                <w:rFonts w:cs="仿宋" w:asciiTheme="minorEastAsia" w:hAnsiTheme="minorEastAsia"/>
                <w:szCs w:val="21"/>
              </w:rPr>
            </w:pPr>
            <w:r>
              <w:rPr>
                <w:rFonts w:hint="eastAsia" w:cs="仿宋" w:asciiTheme="minorEastAsia" w:hAnsiTheme="minorEastAsia"/>
                <w:szCs w:val="21"/>
              </w:rPr>
              <w:t>2.城市轨道交通车辆基础和运输设备；</w:t>
            </w:r>
          </w:p>
          <w:p w14:paraId="195F4B30">
            <w:pPr>
              <w:tabs>
                <w:tab w:val="left" w:pos="360"/>
              </w:tabs>
              <w:snapToGrid w:val="0"/>
              <w:spacing w:line="320" w:lineRule="exact"/>
              <w:rPr>
                <w:rFonts w:cs="仿宋" w:asciiTheme="minorEastAsia" w:hAnsiTheme="minorEastAsia"/>
                <w:szCs w:val="21"/>
              </w:rPr>
            </w:pPr>
            <w:r>
              <w:rPr>
                <w:rFonts w:hint="eastAsia" w:cs="仿宋" w:asciiTheme="minorEastAsia" w:hAnsiTheme="minorEastAsia"/>
                <w:szCs w:val="21"/>
              </w:rPr>
              <w:t>3.城市轨道交通通信与信号；</w:t>
            </w:r>
          </w:p>
          <w:p w14:paraId="7B6C5B9C">
            <w:pPr>
              <w:tabs>
                <w:tab w:val="left" w:pos="360"/>
              </w:tabs>
              <w:snapToGrid w:val="0"/>
              <w:spacing w:line="320" w:lineRule="exact"/>
              <w:rPr>
                <w:rFonts w:cs="仿宋" w:asciiTheme="minorEastAsia" w:hAnsiTheme="minorEastAsia"/>
                <w:szCs w:val="21"/>
              </w:rPr>
            </w:pPr>
            <w:r>
              <w:rPr>
                <w:rFonts w:hint="eastAsia" w:cs="仿宋" w:asciiTheme="minorEastAsia" w:hAnsiTheme="minorEastAsia"/>
                <w:szCs w:val="21"/>
              </w:rPr>
              <w:t>4.城市轨道交通客运组织与票务等。</w:t>
            </w:r>
          </w:p>
        </w:tc>
      </w:tr>
      <w:tr w14:paraId="441C0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Align w:val="center"/>
          </w:tcPr>
          <w:p w14:paraId="17ACE382">
            <w:pPr>
              <w:tabs>
                <w:tab w:val="left" w:pos="360"/>
              </w:tabs>
              <w:snapToGrid w:val="0"/>
              <w:spacing w:line="320" w:lineRule="exact"/>
              <w:rPr>
                <w:rFonts w:cs="仿宋" w:asciiTheme="minorEastAsia" w:hAnsiTheme="minorEastAsia"/>
                <w:szCs w:val="21"/>
              </w:rPr>
            </w:pPr>
            <w:r>
              <w:rPr>
                <w:rFonts w:cs="仿宋" w:asciiTheme="minorEastAsia" w:hAnsiTheme="minorEastAsia"/>
                <w:szCs w:val="21"/>
              </w:rPr>
              <w:t>7</w:t>
            </w:r>
            <w:r>
              <w:rPr>
                <w:rFonts w:hint="eastAsia" w:cs="仿宋" w:asciiTheme="minorEastAsia" w:hAnsiTheme="minorEastAsia"/>
                <w:szCs w:val="21"/>
              </w:rPr>
              <w:t>.城市轨道交通企业管理</w:t>
            </w:r>
          </w:p>
        </w:tc>
        <w:tc>
          <w:tcPr>
            <w:tcW w:w="1165" w:type="pct"/>
            <w:vAlign w:val="center"/>
          </w:tcPr>
          <w:p w14:paraId="1E05A630">
            <w:pPr>
              <w:tabs>
                <w:tab w:val="left" w:pos="360"/>
              </w:tabs>
              <w:snapToGrid w:val="0"/>
              <w:spacing w:line="320" w:lineRule="exact"/>
              <w:rPr>
                <w:rFonts w:cs="仿宋" w:asciiTheme="minorEastAsia" w:hAnsiTheme="minorEastAsia"/>
                <w:szCs w:val="21"/>
              </w:rPr>
            </w:pPr>
            <w:r>
              <w:rPr>
                <w:rFonts w:cs="仿宋" w:asciiTheme="minorEastAsia" w:hAnsiTheme="minorEastAsia"/>
                <w:szCs w:val="21"/>
              </w:rPr>
              <w:t>7</w:t>
            </w:r>
            <w:r>
              <w:rPr>
                <w:rFonts w:hint="eastAsia" w:cs="仿宋" w:asciiTheme="minorEastAsia" w:hAnsiTheme="minorEastAsia"/>
                <w:szCs w:val="21"/>
              </w:rPr>
              <w:t>-1 从事车站的清洁、安保、绿化、维修等物业服务的管理工作；围绕城市轨道交通车站，利用站线带动城市发展。考虑在不同的地段实现物业的最佳组合，将城市轨道交通车站与物业融合，聚集人流、增加客流量，以实现土地价格的最大化。</w:t>
            </w:r>
          </w:p>
        </w:tc>
        <w:tc>
          <w:tcPr>
            <w:tcW w:w="1490" w:type="pct"/>
            <w:vAlign w:val="center"/>
          </w:tcPr>
          <w:p w14:paraId="1AE6BA9D">
            <w:pPr>
              <w:snapToGrid w:val="0"/>
              <w:spacing w:line="320" w:lineRule="exact"/>
              <w:rPr>
                <w:rFonts w:cs="仿宋" w:asciiTheme="minorEastAsia" w:hAnsiTheme="minorEastAsia"/>
                <w:szCs w:val="21"/>
              </w:rPr>
            </w:pPr>
            <w:r>
              <w:rPr>
                <w:rFonts w:cs="仿宋" w:asciiTheme="minorEastAsia" w:hAnsiTheme="minorEastAsia"/>
                <w:szCs w:val="21"/>
              </w:rPr>
              <w:t>7-1-1</w:t>
            </w:r>
            <w:r>
              <w:rPr>
                <w:rFonts w:hint="eastAsia" w:cs="仿宋" w:asciiTheme="minorEastAsia" w:hAnsiTheme="minorEastAsia"/>
                <w:szCs w:val="21"/>
              </w:rPr>
              <w:t>企业管理的理念与方法，站城一体物业管理的香港模式、早期介入、物业管理实务等。</w:t>
            </w:r>
          </w:p>
        </w:tc>
        <w:tc>
          <w:tcPr>
            <w:tcW w:w="1121" w:type="pct"/>
            <w:vAlign w:val="center"/>
          </w:tcPr>
          <w:p w14:paraId="4B35FFED">
            <w:pPr>
              <w:snapToGrid w:val="0"/>
              <w:spacing w:line="320" w:lineRule="exact"/>
              <w:rPr>
                <w:rFonts w:cs="仿宋" w:asciiTheme="minorEastAsia" w:hAnsiTheme="minorEastAsia"/>
                <w:szCs w:val="21"/>
              </w:rPr>
            </w:pPr>
            <w:r>
              <w:rPr>
                <w:rFonts w:hint="eastAsia" w:cs="仿宋" w:asciiTheme="minorEastAsia" w:hAnsiTheme="minorEastAsia"/>
                <w:szCs w:val="21"/>
              </w:rPr>
              <w:t>1.城市轨道交通企业管理；</w:t>
            </w:r>
          </w:p>
          <w:p w14:paraId="2ED68ECD">
            <w:pPr>
              <w:snapToGrid w:val="0"/>
              <w:spacing w:line="320" w:lineRule="exact"/>
              <w:rPr>
                <w:rFonts w:cs="仿宋" w:asciiTheme="minorEastAsia" w:hAnsiTheme="minorEastAsia"/>
                <w:szCs w:val="21"/>
              </w:rPr>
            </w:pPr>
            <w:r>
              <w:rPr>
                <w:rFonts w:hint="eastAsia" w:cs="仿宋" w:asciiTheme="minorEastAsia" w:hAnsiTheme="minorEastAsia"/>
                <w:szCs w:val="21"/>
              </w:rPr>
              <w:t>2.轨道交通线路与站场设计；</w:t>
            </w:r>
          </w:p>
          <w:p w14:paraId="67856CAB">
            <w:pPr>
              <w:snapToGrid w:val="0"/>
              <w:spacing w:line="320" w:lineRule="exact"/>
              <w:rPr>
                <w:rFonts w:cs="仿宋" w:asciiTheme="minorEastAsia" w:hAnsiTheme="minorEastAsia"/>
                <w:szCs w:val="21"/>
              </w:rPr>
            </w:pPr>
            <w:r>
              <w:rPr>
                <w:rFonts w:hint="eastAsia" w:cs="仿宋" w:asciiTheme="minorEastAsia" w:hAnsiTheme="minorEastAsia"/>
                <w:szCs w:val="21"/>
              </w:rPr>
              <w:t>3.城市轨道交通客运组织与票务；</w:t>
            </w:r>
          </w:p>
          <w:p w14:paraId="04BB8F7D">
            <w:pPr>
              <w:snapToGrid w:val="0"/>
              <w:spacing w:line="320" w:lineRule="exact"/>
              <w:rPr>
                <w:rFonts w:cs="仿宋" w:asciiTheme="minorEastAsia" w:hAnsiTheme="minorEastAsia"/>
                <w:szCs w:val="21"/>
              </w:rPr>
            </w:pPr>
            <w:r>
              <w:rPr>
                <w:rFonts w:hint="eastAsia" w:cs="仿宋" w:asciiTheme="minorEastAsia" w:hAnsiTheme="minorEastAsia"/>
                <w:szCs w:val="21"/>
              </w:rPr>
              <w:t>4.客运服务及线路站场设计综合实训；</w:t>
            </w:r>
          </w:p>
          <w:p w14:paraId="1FEF114A">
            <w:pPr>
              <w:snapToGrid w:val="0"/>
              <w:spacing w:line="320" w:lineRule="exact"/>
              <w:rPr>
                <w:rFonts w:cs="仿宋" w:asciiTheme="minorEastAsia" w:hAnsiTheme="minorEastAsia"/>
                <w:szCs w:val="21"/>
              </w:rPr>
            </w:pPr>
            <w:r>
              <w:rPr>
                <w:rFonts w:hint="eastAsia" w:cs="仿宋" w:asciiTheme="minorEastAsia" w:hAnsiTheme="minorEastAsia"/>
                <w:szCs w:val="21"/>
              </w:rPr>
              <w:t>5.客运组织与票务</w:t>
            </w:r>
            <w:r>
              <w:rPr>
                <w:rFonts w:hint="eastAsia" w:cs="仿宋" w:asciiTheme="minorEastAsia" w:hAnsiTheme="minorEastAsia"/>
                <w:szCs w:val="21"/>
                <w:lang w:val="en-US" w:eastAsia="zh-CN"/>
              </w:rPr>
              <w:t>管理</w:t>
            </w:r>
            <w:r>
              <w:rPr>
                <w:rFonts w:hint="eastAsia" w:cs="仿宋" w:asciiTheme="minorEastAsia" w:hAnsiTheme="minorEastAsia"/>
                <w:szCs w:val="21"/>
              </w:rPr>
              <w:t>综合实训。</w:t>
            </w:r>
          </w:p>
        </w:tc>
      </w:tr>
    </w:tbl>
    <w:p w14:paraId="1D960079">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五、培养目标与规格</w:t>
      </w:r>
    </w:p>
    <w:p w14:paraId="2108FF7A">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（一）培养目标</w:t>
      </w:r>
    </w:p>
    <w:p w14:paraId="5DF01C6B">
      <w:pPr>
        <w:spacing w:line="400" w:lineRule="exact"/>
        <w:ind w:firstLine="480" w:firstLineChars="200"/>
      </w:pPr>
      <w:r>
        <w:rPr>
          <w:rFonts w:hint="eastAsia" w:asciiTheme="minorEastAsia" w:hAnsiTheme="minorEastAsia" w:eastAsiaTheme="minorEastAsia" w:cstheme="minorEastAsia"/>
          <w:sz w:val="24"/>
          <w:szCs w:val="24"/>
        </w:rPr>
        <w:t>本专业以立德树人为根本任务，坚持德、智、体、美、劳五育并举，面向城市轨道交通客运服务、票务管理、客运组织、行车组织等岗位（群），培养具有工匠精神和信息素养，掌握扎实的科学文化基础和城市轨道交通客运组织、行车组织、应急处置等知识，具备车站设备（系统）运用、列车运行组织、车站管理与服务、突发事件处理等能力，能够从事设备运用、乘客服务、票务事务处理、客流疏导、行车作业、突发事件应急处置等工作的高素质技术技能人才。</w:t>
      </w:r>
    </w:p>
    <w:p w14:paraId="4C9B5B51">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（二）培养规格</w:t>
      </w:r>
    </w:p>
    <w:p w14:paraId="45605F7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1.素质结构</w:t>
      </w:r>
    </w:p>
    <w:p w14:paraId="3565772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（1）思想品德素质</w:t>
      </w:r>
    </w:p>
    <w:p w14:paraId="022791C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坚定拥护中国共产党的领导和</w:t>
      </w:r>
      <w:r>
        <w:rPr>
          <w:rFonts w:hint="eastAsia" w:asciiTheme="minorEastAsia" w:hAnsiTheme="minorEastAsia" w:eastAsiaTheme="minorEastAsia" w:cstheme="minorEastAsia"/>
          <w:sz w:val="24"/>
          <w:szCs w:val="24"/>
        </w:rPr>
        <w:t>中国特色</w:t>
      </w:r>
      <w:r>
        <w:rPr>
          <w:rFonts w:hint="eastAsia" w:asciiTheme="minorEastAsia" w:hAnsiTheme="minorEastAsia" w:eastAsiaTheme="minorEastAsia" w:cstheme="minorEastAsia"/>
          <w:sz w:val="24"/>
          <w:szCs w:val="24"/>
          <w:lang w:val="zh-TW" w:eastAsia="zh-TW"/>
        </w:rPr>
        <w:t>社会主义制度，在习近平新时代中国特色社会主义思想指引下，践行社会主义核心价值观，具有深厚的爱国情感和中华民族自豪感</w:t>
      </w:r>
      <w:r>
        <w:rPr>
          <w:rFonts w:hint="eastAsia" w:asciiTheme="minorEastAsia" w:hAnsiTheme="minorEastAsia" w:eastAsiaTheme="minorEastAsia" w:cstheme="minorEastAsia"/>
          <w:sz w:val="24"/>
          <w:szCs w:val="24"/>
          <w:lang w:eastAsia="zh-TW"/>
        </w:rPr>
        <w:t>；</w:t>
      </w:r>
      <w:r>
        <w:rPr>
          <w:rFonts w:hint="eastAsia" w:asciiTheme="minorEastAsia" w:hAnsiTheme="minorEastAsia" w:eastAsiaTheme="minorEastAsia" w:cstheme="minorEastAsia"/>
          <w:sz w:val="24"/>
          <w:szCs w:val="24"/>
          <w:lang w:val="zh-TW" w:eastAsia="zh-TW"/>
        </w:rPr>
        <w:t>崇尚宪法、遵法守纪、崇德向善、诚实守信、尊重生命、热爱劳动，履行道德准则和行为规范，具有社会责任感和社会参与意识。</w:t>
      </w:r>
    </w:p>
    <w:p w14:paraId="539014E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（2）身心素质</w:t>
      </w:r>
    </w:p>
    <w:p w14:paraId="72A9C83C">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具有健康的体魄、心理和健全的人格，掌握基本运动知识和运动技能，养成良好的健身与卫生习惯，以及良好的行为习惯</w:t>
      </w:r>
      <w:r>
        <w:rPr>
          <w:rFonts w:hint="eastAsia" w:asciiTheme="minorEastAsia" w:hAnsiTheme="minorEastAsia" w:eastAsiaTheme="minorEastAsia" w:cstheme="minorEastAsia"/>
          <w:sz w:val="24"/>
          <w:szCs w:val="24"/>
          <w:lang w:eastAsia="zh-TW"/>
        </w:rPr>
        <w:t>；</w:t>
      </w:r>
      <w:r>
        <w:rPr>
          <w:rFonts w:hint="eastAsia" w:asciiTheme="minorEastAsia" w:hAnsiTheme="minorEastAsia" w:eastAsiaTheme="minorEastAsia" w:cstheme="minorEastAsia"/>
          <w:sz w:val="24"/>
          <w:szCs w:val="24"/>
          <w:lang w:val="zh-TW" w:eastAsia="zh-TW"/>
        </w:rPr>
        <w:t>勇于奋斗、乐观向上，具有自我管理能力、职业生涯规划的意识，有较强的集体意识和团队合作精神。</w:t>
      </w:r>
    </w:p>
    <w:p w14:paraId="2A2A6D3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（3）人文科技素质</w:t>
      </w:r>
    </w:p>
    <w:p w14:paraId="3A63FD2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具有质量意识、环保意识、安全意识、信息素养、工匠精神、创新思维</w:t>
      </w:r>
      <w:r>
        <w:rPr>
          <w:rFonts w:hint="eastAsia" w:asciiTheme="minorEastAsia" w:hAnsiTheme="minorEastAsia" w:eastAsiaTheme="minorEastAsia" w:cstheme="minorEastAsia"/>
          <w:sz w:val="24"/>
          <w:szCs w:val="24"/>
          <w:lang w:eastAsia="zh-TW"/>
        </w:rPr>
        <w:t>；</w:t>
      </w:r>
      <w:r>
        <w:rPr>
          <w:rFonts w:hint="eastAsia" w:asciiTheme="minorEastAsia" w:hAnsiTheme="minorEastAsia" w:eastAsiaTheme="minorEastAsia" w:cstheme="minorEastAsia"/>
          <w:sz w:val="24"/>
          <w:szCs w:val="24"/>
          <w:lang w:val="zh-TW" w:eastAsia="zh-TW"/>
        </w:rPr>
        <w:t>具有一定的审美和人文素养，能够形成艺术特长或爱好。</w:t>
      </w:r>
    </w:p>
    <w:p w14:paraId="7EC7176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2.知识结构</w:t>
      </w:r>
    </w:p>
    <w:p w14:paraId="7AF9D4B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（1）工具性知识</w:t>
      </w:r>
    </w:p>
    <w:p w14:paraId="117F06C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熟悉与本专业相关的计算机应用、管理等基本知识</w:t>
      </w:r>
      <w:r>
        <w:rPr>
          <w:rFonts w:hint="eastAsia" w:asciiTheme="minorEastAsia" w:hAnsiTheme="minorEastAsia" w:eastAsiaTheme="minorEastAsia" w:cstheme="minorEastAsia"/>
          <w:sz w:val="24"/>
          <w:szCs w:val="24"/>
        </w:rPr>
        <w:t>.</w:t>
      </w:r>
    </w:p>
    <w:p w14:paraId="19DBC6B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（2）人文社会科学知识</w:t>
      </w:r>
    </w:p>
    <w:p w14:paraId="6DF3E79C">
      <w:pPr>
        <w:spacing w:line="400" w:lineRule="exact"/>
        <w:ind w:firstLine="480" w:firstLineChars="20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val="zh-TW" w:eastAsia="zh-TW"/>
        </w:rPr>
        <w:t>熟悉与本专业相关的法律法规以及环境保护、安全消防等知识</w:t>
      </w:r>
      <w:r>
        <w:rPr>
          <w:rFonts w:hint="eastAsia" w:asciiTheme="minorEastAsia" w:hAnsiTheme="minorEastAsia" w:eastAsiaTheme="minorEastAsia" w:cstheme="minorEastAsia"/>
          <w:sz w:val="24"/>
          <w:szCs w:val="24"/>
          <w:lang w:eastAsia="zh-TW"/>
        </w:rPr>
        <w:t>；</w:t>
      </w:r>
      <w:r>
        <w:rPr>
          <w:rFonts w:hint="eastAsia" w:asciiTheme="minorEastAsia" w:hAnsiTheme="minorEastAsia" w:eastAsiaTheme="minorEastAsia" w:cstheme="minorEastAsia"/>
          <w:sz w:val="24"/>
          <w:szCs w:val="24"/>
          <w:lang w:val="zh-TW" w:eastAsia="zh-TW"/>
        </w:rPr>
        <w:t>掌握必备的思想政治理论、科学文化基础知识和中华优秀传统文化知识</w:t>
      </w:r>
      <w:r>
        <w:rPr>
          <w:rFonts w:hint="eastAsia" w:asciiTheme="minorEastAsia" w:hAnsiTheme="minorEastAsia" w:eastAsiaTheme="minorEastAsia" w:cstheme="minorEastAsia"/>
          <w:sz w:val="24"/>
          <w:szCs w:val="24"/>
          <w:lang w:eastAsia="zh-TW"/>
        </w:rPr>
        <w:t>。</w:t>
      </w:r>
    </w:p>
    <w:p w14:paraId="68B5C0C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（3）自然科学知识</w:t>
      </w:r>
    </w:p>
    <w:p w14:paraId="78FC405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力争培养学生做到三个基本理解：一是基本理解科学技术的基本术语和概念；二是基本理解科学技术活动的性质；三是基本理解科学技术在社会和文化中的角色。</w:t>
      </w:r>
    </w:p>
    <w:p w14:paraId="327ED33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（4）专业技术知识</w:t>
      </w:r>
    </w:p>
    <w:p w14:paraId="4A736E9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掌握城市轨道交通线路站场</w:t>
      </w:r>
      <w:r>
        <w:rPr>
          <w:rFonts w:hint="eastAsia" w:asciiTheme="minorEastAsia" w:hAnsiTheme="minorEastAsia" w:eastAsiaTheme="minorEastAsia" w:cstheme="minorEastAsia"/>
          <w:sz w:val="24"/>
          <w:szCs w:val="24"/>
          <w:lang w:val="zh-TW"/>
        </w:rPr>
        <w:t>管理</w:t>
      </w:r>
      <w:r>
        <w:rPr>
          <w:rFonts w:hint="eastAsia" w:asciiTheme="minorEastAsia" w:hAnsiTheme="minorEastAsia" w:eastAsiaTheme="minorEastAsia" w:cstheme="minorEastAsia"/>
          <w:sz w:val="24"/>
          <w:szCs w:val="24"/>
          <w:lang w:val="zh-TW" w:eastAsia="zh-TW"/>
        </w:rPr>
        <w:t>等基本知识</w:t>
      </w:r>
      <w:r>
        <w:rPr>
          <w:rFonts w:hint="eastAsia" w:asciiTheme="minorEastAsia" w:hAnsiTheme="minorEastAsia" w:eastAsiaTheme="minorEastAsia" w:cstheme="minorEastAsia"/>
          <w:sz w:val="24"/>
          <w:szCs w:val="24"/>
          <w:lang w:eastAsia="zh-TW"/>
        </w:rPr>
        <w:t>；</w:t>
      </w:r>
      <w:r>
        <w:rPr>
          <w:rFonts w:hint="eastAsia" w:asciiTheme="minorEastAsia" w:hAnsiTheme="minorEastAsia" w:eastAsiaTheme="minorEastAsia" w:cstheme="minorEastAsia"/>
          <w:sz w:val="24"/>
          <w:szCs w:val="24"/>
          <w:lang w:val="zh-TW" w:eastAsia="zh-TW"/>
        </w:rPr>
        <w:t>掌握城市轨道交通客运组织、乘客服务的基本理论和方法</w:t>
      </w:r>
      <w:r>
        <w:rPr>
          <w:rFonts w:hint="eastAsia" w:asciiTheme="minorEastAsia" w:hAnsiTheme="minorEastAsia" w:eastAsiaTheme="minorEastAsia" w:cstheme="minorEastAsia"/>
          <w:sz w:val="24"/>
          <w:szCs w:val="24"/>
          <w:lang w:eastAsia="zh-TW"/>
        </w:rPr>
        <w:t>；</w:t>
      </w:r>
      <w:r>
        <w:rPr>
          <w:rFonts w:hint="eastAsia" w:asciiTheme="minorEastAsia" w:hAnsiTheme="minorEastAsia" w:eastAsiaTheme="minorEastAsia" w:cstheme="minorEastAsia"/>
          <w:sz w:val="24"/>
          <w:szCs w:val="24"/>
          <w:lang w:val="zh-TW" w:eastAsia="zh-TW"/>
        </w:rPr>
        <w:t>掌握城市轨道交通车站及车辆段行车组织的基本理论和方法</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zh-TW" w:eastAsia="zh-TW"/>
        </w:rPr>
        <w:t>掌握城市轨道交通车站及车辆段突发事件应急处置的预案及基本处置方法。</w:t>
      </w:r>
    </w:p>
    <w:p w14:paraId="5D95FB0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3.能力结构</w:t>
      </w:r>
    </w:p>
    <w:p w14:paraId="2724D73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（1）学习能力</w:t>
      </w:r>
    </w:p>
    <w:p w14:paraId="6889D1B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具有本专业必需的信息技术应用和维护能力</w:t>
      </w:r>
      <w:r>
        <w:rPr>
          <w:rFonts w:hint="eastAsia" w:asciiTheme="minorEastAsia" w:hAnsiTheme="minorEastAsia" w:eastAsiaTheme="minorEastAsia" w:cstheme="minorEastAsia"/>
          <w:sz w:val="24"/>
          <w:szCs w:val="24"/>
          <w:lang w:eastAsia="zh-TW"/>
        </w:rPr>
        <w:t>；</w:t>
      </w:r>
      <w:r>
        <w:rPr>
          <w:rFonts w:hint="eastAsia" w:asciiTheme="minorEastAsia" w:hAnsiTheme="minorEastAsia" w:eastAsiaTheme="minorEastAsia" w:cstheme="minorEastAsia"/>
          <w:sz w:val="24"/>
          <w:szCs w:val="24"/>
          <w:lang w:val="zh-TW" w:eastAsia="zh-TW"/>
        </w:rPr>
        <w:t>具有探究学习、终身学习、分析问题和解决问题的能力。</w:t>
      </w:r>
    </w:p>
    <w:p w14:paraId="5634D8D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（2）实践能力</w:t>
      </w:r>
    </w:p>
    <w:p w14:paraId="4E1E1A55">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具有城市轨道交通车站运营设备的识别、操作运用和监控能力，能够对自动售检票、站台门、火灾自动报警、环境与设备监控、电扶梯等系统及设备进行监视、操作及故障处理</w:t>
      </w:r>
      <w:r>
        <w:rPr>
          <w:rFonts w:hint="eastAsia" w:asciiTheme="minorEastAsia" w:hAnsiTheme="minorEastAsia" w:eastAsiaTheme="minorEastAsia" w:cstheme="minorEastAsia"/>
          <w:sz w:val="24"/>
          <w:szCs w:val="24"/>
          <w:lang w:eastAsia="zh-TW"/>
        </w:rPr>
        <w:t>；</w:t>
      </w:r>
      <w:r>
        <w:rPr>
          <w:rFonts w:hint="eastAsia" w:asciiTheme="minorEastAsia" w:hAnsiTheme="minorEastAsia" w:eastAsiaTheme="minorEastAsia" w:cstheme="minorEastAsia"/>
          <w:sz w:val="24"/>
          <w:szCs w:val="24"/>
          <w:lang w:val="zh-TW" w:eastAsia="zh-TW"/>
        </w:rPr>
        <w:t>具有城市轨道交通车站自动售检票系统运用、设备操作及票务处理能力，能够正确使用自动售检票系统，办理售票、监票、补票、退票、发卡、充值、退卡等作业</w:t>
      </w:r>
      <w:r>
        <w:rPr>
          <w:rFonts w:hint="eastAsia" w:asciiTheme="minorEastAsia" w:hAnsiTheme="minorEastAsia" w:eastAsiaTheme="minorEastAsia" w:cstheme="minorEastAsia"/>
          <w:sz w:val="24"/>
          <w:szCs w:val="24"/>
          <w:lang w:eastAsia="zh-TW"/>
        </w:rPr>
        <w:t>；</w:t>
      </w:r>
      <w:r>
        <w:rPr>
          <w:rFonts w:hint="eastAsia" w:asciiTheme="minorEastAsia" w:hAnsiTheme="minorEastAsia" w:eastAsiaTheme="minorEastAsia" w:cstheme="minorEastAsia"/>
          <w:sz w:val="24"/>
          <w:szCs w:val="24"/>
          <w:lang w:val="zh-TW" w:eastAsia="zh-TW"/>
        </w:rPr>
        <w:t>具有城市轨道交通车站客运组织、客运服务及事务处理能力，能够组织开展车站日常运作、客流组织疏导、客流调查与预测、车站客流组织方案编制与分析、乘客服务、乘客投诉与纠纷处理、站容环境保持等工作</w:t>
      </w:r>
      <w:r>
        <w:rPr>
          <w:rFonts w:hint="eastAsia" w:asciiTheme="minorEastAsia" w:hAnsiTheme="minorEastAsia" w:eastAsiaTheme="minorEastAsia" w:cstheme="minorEastAsia"/>
          <w:sz w:val="24"/>
          <w:szCs w:val="24"/>
          <w:lang w:eastAsia="zh-TW"/>
        </w:rPr>
        <w:t>；</w:t>
      </w:r>
      <w:r>
        <w:rPr>
          <w:rFonts w:hint="eastAsia" w:asciiTheme="minorEastAsia" w:hAnsiTheme="minorEastAsia" w:eastAsiaTheme="minorEastAsia" w:cstheme="minorEastAsia"/>
          <w:sz w:val="24"/>
          <w:szCs w:val="24"/>
          <w:lang w:val="zh-TW" w:eastAsia="zh-TW"/>
        </w:rPr>
        <w:t>具有城市轨道交通车站及车辆段行车组织、施工协调处理能力，能够组织开展控制台监视与操作、接发列车、施工行车组织等工作。具有城市轨道交通车站及车辆段突发事件应急处置能力。</w:t>
      </w:r>
    </w:p>
    <w:p w14:paraId="5A70F91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（3）适应能力</w:t>
      </w:r>
    </w:p>
    <w:p w14:paraId="3CC7BE3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能在不同环境下独立生活，具有良好的道德品质和健全的人格；具备良好的团队协作能力、人际交往和善于沟通的能力；具有较好的判断力、自律能力、</w:t>
      </w:r>
      <w:r>
        <w:fldChar w:fldCharType="begin"/>
      </w:r>
      <w:r>
        <w:instrText xml:space="preserve"> HYPERLINK "https://baike.baidu.com/item/%E8%87%AA%E6%88%91%E8%AF%84%E4%BB%B7" \t "_blank" </w:instrText>
      </w:r>
      <w:r>
        <w:fldChar w:fldCharType="separate"/>
      </w:r>
      <w:r>
        <w:rPr>
          <w:rFonts w:hint="eastAsia" w:asciiTheme="minorEastAsia" w:hAnsiTheme="minorEastAsia" w:eastAsiaTheme="minorEastAsia" w:cstheme="minorEastAsia"/>
          <w:sz w:val="24"/>
          <w:szCs w:val="24"/>
        </w:rPr>
        <w:t>自我评价</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能力和接受他人评价的承受力，并能够从成败经历中有效吸取经验教训。</w:t>
      </w:r>
    </w:p>
    <w:p w14:paraId="5A10F78A">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六、毕业学分</w:t>
      </w:r>
    </w:p>
    <w:p w14:paraId="22F8E83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14学分）各模块的学分详见《广州华南商贸职业学院“十大育人体系”系列活动实施方案》。</w:t>
      </w:r>
    </w:p>
    <w:p w14:paraId="5FFD0B96">
      <w:pPr>
        <w:spacing w:line="400" w:lineRule="exact"/>
        <w:ind w:firstLine="482" w:firstLineChars="200"/>
      </w:pPr>
      <w:r>
        <w:rPr>
          <w:rFonts w:hint="eastAsia" w:asciiTheme="minorEastAsia" w:hAnsiTheme="minorEastAsia" w:eastAsiaTheme="minorEastAsia" w:cstheme="minorEastAsia"/>
          <w:b/>
          <w:sz w:val="24"/>
          <w:szCs w:val="24"/>
        </w:rPr>
        <w:t>七、课程设置与要求</w:t>
      </w:r>
    </w:p>
    <w:p w14:paraId="26CF8B94">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（一）通识课程平台</w:t>
      </w:r>
    </w:p>
    <w:p w14:paraId="79A8F84D">
      <w:pPr>
        <w:numPr>
          <w:ilvl w:val="0"/>
          <w:numId w:val="1"/>
        </w:num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公共必修课模块</w:t>
      </w:r>
    </w:p>
    <w:p w14:paraId="23F20D4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（1）思想道德与法治</w:t>
      </w:r>
    </w:p>
    <w:p w14:paraId="0AB09C7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筑牢理想信念之基，培育和饯行社会主义核心价值观，树立正确的世界观、人生观和价值观，传承中华传统美德，弘扬中国精神，尊重和维护宪法法律权威，提升思想道德素质、职业道德和法治素养，使学生成为担当民族复兴大任的时代新人。</w:t>
      </w:r>
    </w:p>
    <w:p w14:paraId="7F88560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担当复兴大任，成就时代新人；领悟人生真谛，把握人生方向；追求远大理想，坚定崇高信念；继承优良传统，弘扬中国精神；明确价值要求，饯行价值准则；遵守道德规范，锤炼道德品格；学习法治思想提升法治素养。</w:t>
      </w:r>
    </w:p>
    <w:p w14:paraId="18029825">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（2）习近平新时代中国特色社会主义思想概论</w:t>
      </w:r>
    </w:p>
    <w:p w14:paraId="3CA1A45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理解习近平新时代中国特色社会主义思想是马克思主义中国化新的飞跃，是中国特色社会主义理论体系的最新成果；科学把握习近平新时代中国特色社会主义的创立过程、科学内涵和时代价值，引导青年学生自觉用习近平新时代中国特色社会主义思想武装头脑、指导实践，成为担当民族复兴大任的时代新人。</w:t>
      </w:r>
    </w:p>
    <w:p w14:paraId="4E4B7AB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习近平新时代中国特色社会主义思想是马克思主义中国化新的飞跃；坚持和发展中国特色社会主义总任务；坚持以人民为中心的发展思想；坚持党的全面领导；以新发展理念引领高质量发展，全面深化改革开放；发展全过程人民民主；全面依法治国；更好构筑中国精神、中国价值、中国力量，加强以民生为重点的社会建设；坚持人与自然和谐共生；建设一支听党指挥、能打胜仗、作风优良的人民军队；全面落实总体国家安全观；坚持“一国两制”和推进祖国统一；推动构建人类命运共同体；全面从严治党。</w:t>
      </w:r>
    </w:p>
    <w:p w14:paraId="20FB6F4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（3）毛泽东思想和中国特色社会主义理论体系概论</w:t>
      </w:r>
    </w:p>
    <w:p w14:paraId="330A249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掌握毛泽东思想和中国特色社会主义理论体系概论的基本原理，用习近平新时代中国特色社会主义思想武装头脑，指导实践，提高运用马克思主义立场、观点和方法分析问题、解决问题的能力，成为德智体美劳全面发展的社会主义建设者和接班人。</w:t>
      </w:r>
    </w:p>
    <w:p w14:paraId="14D36FF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教学内容：毛泽东思想；邓小平理论；“三个代表”重要思想；科学发展观。</w:t>
      </w:r>
    </w:p>
    <w:p w14:paraId="2786A3D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（4）形势与政策</w:t>
      </w:r>
    </w:p>
    <w:p w14:paraId="272865E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14:paraId="1882425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教学内容：党的理论创新最新成果形势与政策专题；全面从严治党形势与政策专题；我国经济与社会发展形势与政策专题；港澳台工作形势与政策专题；国际形势与政策专题。</w:t>
      </w:r>
    </w:p>
    <w:p w14:paraId="356F2C0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（5）党史</w:t>
      </w:r>
    </w:p>
    <w:p w14:paraId="7B3D1DE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新时代青年学生厘清党的历史脉络、了解党的历史事实、回顾党的历史进程，生动展示共产党人的为民情怀、高尚情操，增强新时代青年开拓前进的勇气和力量，为全面建成社会主义现代化强国、实现中华民族伟大复兴的中国梦而不懈奋斗。</w:t>
      </w:r>
    </w:p>
    <w:p w14:paraId="4D60DCF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14:paraId="5C6219A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（6）体育与健康</w:t>
      </w:r>
    </w:p>
    <w:p w14:paraId="3571AF6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课程目标：通过合理的体育教育和科学的体育锻炼，达到增强体质、增进健康，培养终身体育意识，促进学生全面发展。</w:t>
      </w:r>
    </w:p>
    <w:p w14:paraId="79F550A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教学内容：学生以身体练习为主要手段，以体育与健康知识、技能和方法为主要学习内容：通过身体活动，将思想品德教育，文化科学教育，生活与运动技能教育有机结合，促进身心.和谐发展。</w:t>
      </w:r>
    </w:p>
    <w:p w14:paraId="0E8865E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（7）大学生心理健康教育</w:t>
      </w:r>
    </w:p>
    <w:p w14:paraId="5567ABD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宣传普及心理健康知识，指导大学生学会正确认识自我，客观评价自我，积极悦纳自我，增强适应能力、情绪管理能力、学习能力、人际交往能力等。预防心理疾病和危机事件的发生，促进学生健康成长。</w:t>
      </w:r>
    </w:p>
    <w:p w14:paraId="52F3A9E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教学内容：心理健康与身体健康的关系，自我心理调适与技能，缓解不良情绪的基本方法，维护良好人际关系与有效交流的方法，珍爱生命。</w:t>
      </w:r>
    </w:p>
    <w:p w14:paraId="51F3735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（8）中华优秀传统文化（美育）</w:t>
      </w:r>
    </w:p>
    <w:p w14:paraId="7D99A20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正确的审美观念、陶冶高尚的道德情操、塑造美好心灵。</w:t>
      </w:r>
    </w:p>
    <w:p w14:paraId="4656268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教学内容：自强不息的民族精神；“修齐治平”的家国情怀；崇德向善的道德追求；“内圣外王”的人格理想；文化传承创新。</w:t>
      </w:r>
    </w:p>
    <w:p w14:paraId="666A02E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（9）劳动教育</w:t>
      </w:r>
    </w:p>
    <w:p w14:paraId="53545F9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劳动教育，使学生能够理解和形成马克思主义劳动观，牢固树立劳动最光荣、劳动最崇高、劳动最伟大、劳动最美丽的观念。通过劳动实践，体会劳动创造美好生活，体认劳动不分贵贱，热爱劳动，尊重普通劳动者，培养勤俭、奋斗、创新、奉献的劳动精神。具备满足生存发展需要的基本劳动能力，形成良好劳动习惯。</w:t>
      </w:r>
    </w:p>
    <w:p w14:paraId="21B41AA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劳动创造历史，养成良好劳动习惯，劳动精神专题教育、劳模精神专题教育、工匠精神专题教育。劳动实践分为校内劳动实践和校外劳动实践2部分。校内劳动实践包括：实训室、课室、洗手间、楼道，周边草坪及指定区域的清洁；校外劳动实践包括：暑假自主参加实习、实训或其他有益于身心发展的劳动实践。</w:t>
      </w:r>
    </w:p>
    <w:p w14:paraId="5AD71E2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）军事理论</w:t>
      </w:r>
    </w:p>
    <w:p w14:paraId="3E1F70D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理解国防内涵和国防历史，正确把握和认识国家安全的内涵，了解军事思想的内涵和形成与发展历程，了解信息化战争和信息化装备的特点，树立正确的国防观念和保密意识，及科学的战争观和方法论，激发学生的爱国热情。</w:t>
      </w:r>
    </w:p>
    <w:p w14:paraId="12E7414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教学内容：包括中国国防、国家安全、军事思想、现代战争、信息化装备五个专题。</w:t>
      </w:r>
    </w:p>
    <w:p w14:paraId="7C3B56E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t>）安全教育</w:t>
      </w:r>
    </w:p>
    <w:p w14:paraId="2996823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课程目标：通过了解学习有关知识，明确危害安全的行为，树立正确的安全防卫心理，加强安全防卫意识教育，时刻提高警惕，自觉做好防范工作。认识安全的必要性，树立安全意识，增强安全责任感。</w:t>
      </w:r>
    </w:p>
    <w:p w14:paraId="7DBB109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防诈篇》《防纠纷》《消防演练》《高校学生行为准则》《高校学生管理规定》《宿舍管理规定》《主题班会教育》《法治教育》《心康教育》《公共卫生管理条例》以及上级有关文件的精神的学习和传达等线上线下的宣传教学手段和方法。</w:t>
      </w:r>
    </w:p>
    <w:p w14:paraId="0F38B36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t>）高职英语</w:t>
      </w:r>
    </w:p>
    <w:p w14:paraId="4EDC7A7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课程目标：使学生掌握一定的英语基础知识和基本技能，具有一定的英语语言综合应用能力，并为进一步提高英语水平打下较好的基础。</w:t>
      </w:r>
    </w:p>
    <w:p w14:paraId="5C50440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教学内容：听、说、读、写、译的能力，从而能借助词典阅读和翻译有关英语业务资料，在涉外交际的日常活动和业务活动中进行简单的口头和书面交流。</w:t>
      </w:r>
    </w:p>
    <w:p w14:paraId="7FC253E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）信息技术基础</w:t>
      </w:r>
    </w:p>
    <w:p w14:paraId="5483427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课程目标：掌握计算机信息技术基本原理及应用；掌握0office办公软件的应用；培养运用办公软件解决本专业及相关领域实际问题的能力。</w:t>
      </w:r>
    </w:p>
    <w:p w14:paraId="2DDC208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教学内容：计算机原理；Word 文档排版； Excel数据处理；PPT 设计与制作。培养大学生运用信息技术的基本素质，帮助大学生了解电子商务、物联网、大数据等信息技术，支撑各专业学生使用办公软件及相关工具软件的职业能力。</w:t>
      </w:r>
    </w:p>
    <w:p w14:paraId="186694DB">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公共选修课</w:t>
      </w:r>
    </w:p>
    <w:p w14:paraId="32CF35D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课程目标：扩大学生的知识面，完善学生知识能力结构，培养和发展学生的兴趣和潜能。</w:t>
      </w:r>
    </w:p>
    <w:p w14:paraId="3CD565BA">
      <w:pPr>
        <w:spacing w:line="400" w:lineRule="exact"/>
        <w:ind w:firstLine="480" w:firstLineChars="200"/>
      </w:pPr>
      <w:r>
        <w:rPr>
          <w:rFonts w:hint="eastAsia" w:asciiTheme="minorEastAsia" w:hAnsiTheme="minorEastAsia" w:eastAsiaTheme="minorEastAsia" w:cstheme="minorEastAsia"/>
          <w:sz w:val="24"/>
          <w:szCs w:val="24"/>
        </w:rPr>
        <w:t>教学内容：青年使命与担当、学习强国、国家安全教育、节能减排、绿色环保、金融知识、社会责任、危机干预、健康导航、艺术赏析等。</w:t>
      </w:r>
    </w:p>
    <w:p w14:paraId="32ED2511">
      <w:pPr>
        <w:tabs>
          <w:tab w:val="left" w:pos="360"/>
        </w:tabs>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（二）专业课程平台</w:t>
      </w:r>
    </w:p>
    <w:p w14:paraId="76BAE4DD">
      <w:pPr>
        <w:spacing w:line="400" w:lineRule="exact"/>
        <w:ind w:firstLine="482"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专业基础必修课（专业群共享课程）</w:t>
      </w:r>
    </w:p>
    <w:p w14:paraId="457CDF3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（1）管理学基础</w:t>
      </w:r>
    </w:p>
    <w:p w14:paraId="444A6DE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本课程的学习，使学生掌握管理学的基本概念和性质，掌握管理的基本理论和基本方法，掌握管理者应具备的技能和方法；明确管理的四项职能：计划、组织、领导、控制的相关内容和相互关系，理解并掌握各项职能的相关和管理技术。能够结合相关案例进行分析、研究，结合相应的实践进行教学，培养学生在管理方面的应用能力和创新能力。</w:t>
      </w:r>
    </w:p>
    <w:p w14:paraId="5D1818C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该课程按照“管理认知、预测与决策、计划与组织、领导与激励、沟通与控制、管理创新”的逻辑顺序，包括管理、管理者与管理学，预测与决策，计划与组织，领导与激励，沟通与控制，管理创新等内容。</w:t>
      </w:r>
    </w:p>
    <w:p w14:paraId="68EC605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（2）轨道交通导论</w:t>
      </w:r>
    </w:p>
    <w:p w14:paraId="55F60A5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学习城市轨道交通及其发展、城市轨道交通车站和线路工程、城市轨道交通车辆及其整备、城市轨道交通牵引供电、城市轨道交通信号控制与通信系统、城市轨道交通运营管理、城市轨道交通安防系统管理等知识。</w:t>
      </w:r>
    </w:p>
    <w:p w14:paraId="266F499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教学内容：树立学生对轨道交通行业自豪感、增强学生对轨道交通相关职业的价值认同、培养工匠精神和吃苦耐劳、服务意识。</w:t>
      </w:r>
    </w:p>
    <w:p w14:paraId="2436263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（3）城市轨道交通员工职业素养</w:t>
      </w:r>
    </w:p>
    <w:p w14:paraId="19F2117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结合学生岗位需求实际，以培育学生职业能力为主题，以提升学生职业道德修养为主线，在理论讲授的基础上实施行为训练，旨在提升学生职业形象、职业态度、职业技能、职业道德和职业精神，将学生培养成高素质的职业化人才。</w:t>
      </w:r>
    </w:p>
    <w:p w14:paraId="5DB9873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教学内容：包括职业与职业化、城市轨道交通员工职业素养、城市轨道交通员工职业化行为规范、城市轨道交通员工职业化技能、城市轨道交通员工职业化能力、城市轨道交通员工职业化员工培养等。</w:t>
      </w:r>
    </w:p>
    <w:p w14:paraId="54E6858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（4）轨道交通客运服务礼仪</w:t>
      </w:r>
    </w:p>
    <w:p w14:paraId="15D7A8A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课程目标：掌握社交礼仪实务的基本理论和知识，具备社交礼仪的理念和意识，熟悉一般社交礼仪行为的规范，具备社交礼仪实务接待和服务的基本技能。</w:t>
      </w:r>
    </w:p>
    <w:p w14:paraId="6210DCCC">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val="zh-TW" w:eastAsia="zh-TW"/>
        </w:rPr>
        <w:t>包括服务礼仪概述、城市轨道交通服务礼仪的基础知识、城市轨道交通客运服务人员的仪容仪表礼仪、城市轨道交通客运服务人员的服饰礼仪、城市轨道交通客运服务人员的举止体态礼仪、城市轨道交通客运服务人员的语言沟通礼仪、城市轨道交通客运服务、城市轨道交通乘客投诉处理、城市轨道交通服务质量评价等。</w:t>
      </w:r>
    </w:p>
    <w:p w14:paraId="15F8E95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（5）电工基础</w:t>
      </w:r>
    </w:p>
    <w:p w14:paraId="6D4B253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具有爱岗敬业精神、高度的职业责任心和安全意识，遵章守纪、规范操作；电路的基本定律、电路的等效简化方法及基本分析方法、模拟电路基本应用电路的分析及数字电路基础知识、数字电路应用；会正确使用常用电工仪器仪表和电工工具；会查阅电工手册等工具书；能熟悉常用电机的特性并能简单选择、使用和维护。</w:t>
      </w:r>
    </w:p>
    <w:p w14:paraId="192AE0D2">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rPr>
        <w:t>教学内容：直流电路及其分析方法；正弦交流电路；三相交流电路；安全用电；电工证考证真题训练。</w:t>
      </w:r>
    </w:p>
    <w:p w14:paraId="4DCA1C8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（6）工程制图</w:t>
      </w:r>
    </w:p>
    <w:p w14:paraId="369F122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w:t>
      </w:r>
      <w:r>
        <w:rPr>
          <w:rFonts w:asciiTheme="minorEastAsia" w:hAnsiTheme="minorEastAsia" w:eastAsiaTheme="minorEastAsia" w:cstheme="minorEastAsia"/>
          <w:sz w:val="24"/>
          <w:szCs w:val="24"/>
        </w:rPr>
        <w:t>培养学生具有一定的空间想象能力和基本的绘图技能，具有一定的识读机械图样能力和初步的图示表达能力，通过学习计算机绘图的初步知识，能够绘制简单的图形。</w:t>
      </w:r>
    </w:p>
    <w:p w14:paraId="5CFE7F5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教学内容：机械图样的绘制与识读基础、机械图样的表达、机械图样的识读、计算机绘图基础等。</w:t>
      </w:r>
    </w:p>
    <w:p w14:paraId="14FF8ABE">
      <w:pPr>
        <w:tabs>
          <w:tab w:val="left" w:pos="312"/>
        </w:tabs>
        <w:spacing w:line="400" w:lineRule="exact"/>
        <w:ind w:firstLine="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专业核心课程</w:t>
      </w:r>
    </w:p>
    <w:p w14:paraId="3A93DE0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（1）轨道交通线路与站场设计</w:t>
      </w:r>
    </w:p>
    <w:p w14:paraId="7D0EF7A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熟练掌握构成城市轨道交通车站的线路、线路连接形式等各种站场设备及其设计技术条件，掌握各种类型铁路车站站场布置图类型，培养学生运用知识和实践动手能力，培养学生看懂图、分析图、设计图能力。</w:t>
      </w:r>
    </w:p>
    <w:p w14:paraId="6E9D13A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教学内容：主要介绍轨道交通线路与站场设计的基本组成和基本原理，包括城市轨道交通综合选线、线路平面设计、线路纵断面设计、横断面设计、城市轨道交通车站设计和城市轨道交通设计概述等。</w:t>
      </w:r>
    </w:p>
    <w:p w14:paraId="2002AE4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（2）城市轨道交通客运组织与票务</w:t>
      </w:r>
    </w:p>
    <w:p w14:paraId="468428E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在城市轨道交通车站的各个岗位上的票务作业、票务管理等职业能力，使学生掌握城市轨道交通票务管理的操作技能和相关理论知识，掌握客运服务设备设施巡视和操作的能力，掌握大客流、换乘站的客流组织与引导能力，掌握客伤处理原则，具备处理乘客投诉的能力提高学生的职业岗位适应能力，为走上工作岗位做好准备。</w:t>
      </w:r>
    </w:p>
    <w:p w14:paraId="6745CC8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教学内容</w:t>
      </w:r>
      <w:r>
        <w:rPr>
          <w:rFonts w:hint="eastAsia" w:asciiTheme="minorEastAsia" w:hAnsiTheme="minorEastAsia" w:eastAsiaTheme="minorEastAsia" w:cstheme="minorEastAsia"/>
          <w:sz w:val="24"/>
          <w:szCs w:val="24"/>
          <w:lang w:val="zh-TW"/>
        </w:rPr>
        <w:t>：</w:t>
      </w:r>
      <w:r>
        <w:rPr>
          <w:rFonts w:hint="eastAsia" w:asciiTheme="minorEastAsia" w:hAnsiTheme="minorEastAsia" w:eastAsiaTheme="minorEastAsia" w:cstheme="minorEastAsia"/>
          <w:sz w:val="24"/>
          <w:szCs w:val="24"/>
        </w:rPr>
        <w:t>包括客运组织概述、客流预测与调查、线路及车站设计、日常客流组织，大客流组织；票务管理系统概述、认知与应用乘客信息系统、认知票卡媒介、认知与应用AFC系统、操作AFC设备与故障处理、执行票务管理职责的有关规定、票务系统业务作业管理、处理与乘客相关的票务事务、分析与处理票务违章及票务事故等。</w:t>
      </w:r>
    </w:p>
    <w:p w14:paraId="7CAA8FD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（3）城市轨道交通通信与信号</w:t>
      </w:r>
    </w:p>
    <w:p w14:paraId="4ABA08C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课程目标：学习城市轨道交通主流信号基础设备的结构、运行原理和维护规则，培养城市轨道交通信号基础设备的安装督导、维护及管理工作等方面的高素质技术技能人才。</w:t>
      </w:r>
    </w:p>
    <w:p w14:paraId="29546A6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教学内容：包括对信号基础设备中继电器、信号机、轨道电路、计轴系统、转辙机、应答器等的学习和联锁信号系统、ATC系统、CBTC系统、传输系统、电话系统等相关内容。</w:t>
      </w:r>
    </w:p>
    <w:p w14:paraId="339C297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（4）城市轨道交通车辆和设备维护</w:t>
      </w:r>
    </w:p>
    <w:p w14:paraId="599F683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掌握轨道交通车辆结构所需基本理论与相关实践技能，通过教学加强学生实践能力，掌握相关项目的从结构分析到功能分析的过程，培养学生的综合职业能力和职业素养；以城市轨道交通车站内各种机电设备为主线，各种设备的结构、运行与维护应用贯穿课程整个内容，让学生逐步掌握专业技能和相关专业知识，培养学生的实际操作能力。</w:t>
      </w:r>
    </w:p>
    <w:p w14:paraId="2DEFF75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习我国城市轨道交通车辆各部分的构造、作用原理及城市轨道交通车辆维修与管理等基本理论，包括城市轨道交通车辆基础知识及发展概况、车体、转向架、车辆连接装置、制动系统、空调系统及城市轨道交通车辆维修与管理；环控系统、车站房建、机电设备监控系统、自动扶梯、低压配电及照明系统、站台屏蔽门系统、乘客信息和导向标识系统、自动灭火系统、火灾报警系统、给水排水系统、出入口控制系统、车站行车技术设备、通信系统与设备等。</w:t>
      </w:r>
    </w:p>
    <w:p w14:paraId="01B8610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（5）城市轨道交通安全管理</w:t>
      </w:r>
    </w:p>
    <w:p w14:paraId="3189203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课程目标：增强学生理解问题、分析问题和解决问题的能力，使学生掌握轨道交通运输安全的基本理论、基本知识和基本技能，为未来的岗位提供必要的技能和适应能力。</w:t>
      </w:r>
    </w:p>
    <w:p w14:paraId="0C73D37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教学内容：包括城市轨道交通安全管理基础、城市轨道交通危险源辨识与安全标志、行车安全管理、车站安全管理、城市轨道交通消防安全管理、城市轨道交通应急管理、城市轨道交通安全相关法律法规等。</w:t>
      </w:r>
    </w:p>
    <w:p w14:paraId="69867CE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（6）城市轨道交通行车组织</w:t>
      </w:r>
    </w:p>
    <w:p w14:paraId="0EF4EDC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要求学生能够按照行车组织规则，使用列车自动控制系统ATC及联锁终端设备，多岗位联合共同完成列车接发、行车调度指挥、行车事故处理、施工组织等作业，树立在工作过程中纪律意识、责任意识、服从意识。</w:t>
      </w:r>
    </w:p>
    <w:p w14:paraId="354FD50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城市轨道交通行车组织概述、行车组织基础、列车自动控制系统、车站行车作业组织、车辆基地作业组织、行车调度工作、正常情况下的行车组织、非正常情况下的行车组织、施工组织、救援列车与工程车的开行、行车事故处理及预防等。</w:t>
      </w:r>
    </w:p>
    <w:p w14:paraId="74EC76A6">
      <w:pPr>
        <w:tabs>
          <w:tab w:val="left" w:pos="312"/>
        </w:tabs>
        <w:spacing w:line="400" w:lineRule="exact"/>
        <w:ind w:firstLine="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专业延展课程</w:t>
      </w:r>
    </w:p>
    <w:p w14:paraId="734562C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（1）城市轨道交通专业英语</w:t>
      </w:r>
    </w:p>
    <w:p w14:paraId="5C86FA55">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课程目标：培养学生国际视野和良好的服务意识，能够利用英语进行乘客服务，能够理解车站设备的英语表示。</w:t>
      </w:r>
    </w:p>
    <w:p w14:paraId="771A3D0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教学内容：包括打招呼和介绍、问路和指路、基础地铁设施命名、票务服务和自动检票、站台服务、广播、安检、紧急情况和急救、人流处理、投诉处理、丢失处理等。</w:t>
      </w:r>
    </w:p>
    <w:p w14:paraId="6D462C95">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（2）城市轨道交通企业管理</w:t>
      </w:r>
    </w:p>
    <w:p w14:paraId="2B7B2C5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课程目标：使学生能够对城轨交通企业的运营管理有较全面的了解和把握，并能够熟练运用所学知识确保列车的运行安全和行车效率，为将来从事城市轨道运营指挥和管理设备维护等工作提供知识保障。</w:t>
      </w:r>
    </w:p>
    <w:p w14:paraId="26CECCC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城市轨道交通企业管理概述、城市轨道交通企业组织、城市轨道交通规划、城市轨道交通运营管理、城市轨道交通设备管理、城市轨道交通安全管理、城市轨道交通市场营销、城市轨道交通企业财务管理等。</w:t>
      </w:r>
    </w:p>
    <w:p w14:paraId="6A9C538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（3）安检理论与实务</w:t>
      </w:r>
    </w:p>
    <w:p w14:paraId="5882B6F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课程目标：让学生树立现代安检的思想观念，掌握和运用安检的基本原理和方法，提高自身的管理素质，培养和提高学生的理论素质和 实践技能，并通过实践技能训练，提高学生的实践能力、创新能力和 职业能力，为学生就业打下坚实的理论基础和职业基础。</w:t>
      </w:r>
    </w:p>
    <w:p w14:paraId="281432E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教学内容：包括城市轨道交通安检基础、常见的危险品及违禁品、城市轨道交通安检设施设备及其操作和突发事件的应急处理等。</w:t>
      </w:r>
    </w:p>
    <w:p w14:paraId="29AA101D">
      <w:pPr>
        <w:pStyle w:val="2"/>
        <w:spacing w:line="400" w:lineRule="exact"/>
        <w:ind w:firstLine="48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4.专业拓展课程</w:t>
      </w:r>
    </w:p>
    <w:p w14:paraId="15E6BA9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（1）应用文写作</w:t>
      </w:r>
    </w:p>
    <w:p w14:paraId="0373722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课程目标：提高学生正确认识问题、分析问题和解决问题的能力。</w:t>
      </w:r>
    </w:p>
    <w:p w14:paraId="080084F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教学内容：行政公文、计划、总结、调查报告、规章制度、简报、经济合同、招投标文书、诉讼状等有关文种的写作。</w:t>
      </w:r>
    </w:p>
    <w:p w14:paraId="1A86EB5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（2）AI语言模型应用</w:t>
      </w:r>
    </w:p>
    <w:p w14:paraId="4E59A1A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课程目标：使学生能结合行业发展趋势，具备智能化管理应用所应具备的基础知识，结合工作实际能快速吸收新一代智能设备的操作。</w:t>
      </w:r>
    </w:p>
    <w:p w14:paraId="05D54C3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（3）运输市场营销学</w:t>
      </w:r>
    </w:p>
    <w:p w14:paraId="780ED0DA">
      <w:pPr>
        <w:spacing w:line="400" w:lineRule="exact"/>
        <w:ind w:firstLine="480" w:firstLineChars="20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课程目标：使学生能掌握运输市场基本知识，为工作、生活中的高效管理奠定基础，逐渐形成观察、思考、分析和解决有关理论、实践问题的能力，从而提高学生基本素质。</w:t>
      </w:r>
    </w:p>
    <w:p w14:paraId="5500A84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教学内容</w:t>
      </w:r>
      <w:r>
        <w:rPr>
          <w:rFonts w:hint="eastAsia" w:asciiTheme="minorEastAsia" w:hAnsiTheme="minorEastAsia" w:eastAsiaTheme="minorEastAsia" w:cstheme="minorEastAsia"/>
          <w:sz w:val="24"/>
          <w:szCs w:val="24"/>
          <w:lang w:val="zh-TW"/>
        </w:rPr>
        <w:t>：</w:t>
      </w:r>
      <w:r>
        <w:rPr>
          <w:rFonts w:hint="eastAsia" w:asciiTheme="minorEastAsia" w:hAnsiTheme="minorEastAsia" w:eastAsiaTheme="minorEastAsia" w:cstheme="minorEastAsia"/>
          <w:sz w:val="24"/>
          <w:szCs w:val="24"/>
          <w:lang w:eastAsia="zh-TW"/>
        </w:rPr>
        <w:t>包括运输市场与运输市场营销、运输市场营销管理、运输市场分析、运输市场调研、运输市场细分与目标市场策略、运输产品策略、运输产品价格策略、运输产品销售渠道策略、运输产品促销策略。</w:t>
      </w:r>
    </w:p>
    <w:p w14:paraId="03C0872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（4）站务考证</w:t>
      </w:r>
    </w:p>
    <w:p w14:paraId="3DFFD87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课程目标：培养学生对企业文化、创新精神、精益求精的精神。</w:t>
      </w:r>
    </w:p>
    <w:p w14:paraId="3325D52B">
      <w:pPr>
        <w:spacing w:line="400" w:lineRule="exact"/>
        <w:ind w:firstLine="480" w:firstLineChars="20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教学内容：使学生能掌握运输市场基本知识，为工作、生活中的高效管理奠定基础，逐渐形成观察、思考、分析和解决有关理论、实践问题的能力，从而提高学生基本素质。考证真题训练。</w:t>
      </w:r>
    </w:p>
    <w:p w14:paraId="2DF0021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（5）列车客运乘务</w:t>
      </w:r>
    </w:p>
    <w:p w14:paraId="410F90B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eastAsia="zh-TW"/>
        </w:rPr>
        <w:t>铁路列车客运乘务课程目标旨在培养具备列车客运乘务专业知识和实践技能的高素质人才</w:t>
      </w:r>
      <w:r>
        <w:rPr>
          <w:rFonts w:hint="eastAsia" w:asciiTheme="minorEastAsia" w:hAnsiTheme="minorEastAsia" w:eastAsiaTheme="minorEastAsia" w:cstheme="minorEastAsia"/>
          <w:sz w:val="24"/>
          <w:szCs w:val="24"/>
        </w:rPr>
        <w:t>，通过该课程的学习和实践训练，毕业生将能够胜任铁路列车客运乘务的相关岗位，为旅客提供安全、舒适、便捷的服务。</w:t>
      </w:r>
    </w:p>
    <w:p w14:paraId="22F50ED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教学内容</w:t>
      </w:r>
      <w:r>
        <w:rPr>
          <w:rFonts w:hint="eastAsia" w:asciiTheme="minorEastAsia" w:hAnsiTheme="minorEastAsia" w:eastAsiaTheme="minorEastAsia" w:cstheme="minorEastAsia"/>
          <w:sz w:val="24"/>
          <w:szCs w:val="24"/>
          <w:lang w:val="zh-TW"/>
        </w:rPr>
        <w:t>：</w:t>
      </w:r>
      <w:r>
        <w:rPr>
          <w:rFonts w:hint="eastAsia" w:asciiTheme="minorEastAsia" w:hAnsiTheme="minorEastAsia" w:eastAsiaTheme="minorEastAsia" w:cstheme="minorEastAsia"/>
          <w:sz w:val="24"/>
          <w:szCs w:val="24"/>
        </w:rPr>
        <w:t>学习列车乘务工作的基本理论，如车厢服务标准、旅客权益保护等，并掌握相关的服务技巧和应对策略；熟悉列车上的各种设备设施，掌握其使用方法和维护保养知识，确保设备的正常运行和旅客的舒适体验。</w:t>
      </w:r>
    </w:p>
    <w:p w14:paraId="3EF1907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（6）高铁信号与客运组织</w:t>
      </w:r>
    </w:p>
    <w:p w14:paraId="5C7417C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课程目标：紧密贴合行业前沿技术，使学生能够通过实际操作，掌握最新的轨道装备技术。</w:t>
      </w:r>
    </w:p>
    <w:p w14:paraId="0702F31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教学内容：学习常见的信号设备故障现象和原因，掌握故障查找的基本方法和技巧；掌握信号设备的检修流程和标准，包括设备清洁、检查、维修等。</w:t>
      </w:r>
    </w:p>
    <w:p w14:paraId="66334BB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（7）铁路物流管理</w:t>
      </w:r>
    </w:p>
    <w:p w14:paraId="6C601A7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课程目标：培养学生现代科技在运输物流领域的应用创新理念，掌握行业法规。</w:t>
      </w:r>
    </w:p>
    <w:p w14:paraId="6EC4B364">
      <w:pPr>
        <w:spacing w:line="400" w:lineRule="exact"/>
        <w:ind w:firstLine="480" w:firstLineChars="20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val="zh-TW" w:eastAsia="zh-TW"/>
        </w:rPr>
        <w:t>教学内容</w:t>
      </w:r>
      <w:r>
        <w:rPr>
          <w:rFonts w:hint="eastAsia" w:asciiTheme="minorEastAsia" w:hAnsiTheme="minorEastAsia" w:eastAsiaTheme="minorEastAsia" w:cstheme="minorEastAsia"/>
          <w:sz w:val="24"/>
          <w:szCs w:val="24"/>
          <w:lang w:val="zh-TW"/>
        </w:rPr>
        <w:t>：</w:t>
      </w:r>
      <w:r>
        <w:rPr>
          <w:rFonts w:hint="eastAsia" w:asciiTheme="minorEastAsia" w:hAnsiTheme="minorEastAsia" w:eastAsiaTheme="minorEastAsia" w:cstheme="minorEastAsia"/>
          <w:sz w:val="24"/>
          <w:szCs w:val="24"/>
          <w:lang w:eastAsia="zh-TW"/>
        </w:rPr>
        <w:t>主要讲述水路货物运输、集装箱运输、航空货物运输、铁路货物运输、公路货物运输等运输方式的管理实务、业务办理以及特殊货物的运输实务、运输合同、运输质量与管理等物流运输组织和管理的各个方面。</w:t>
      </w:r>
    </w:p>
    <w:p w14:paraId="0258A9C5">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（8）智能运输</w:t>
      </w:r>
    </w:p>
    <w:p w14:paraId="206D14C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课程目标：了解轨道交通智能运输技术的发展趋势和应用现状；掌握自动化驾驶、智能调度、大数据分析等技术在轨道交通智能运输中的应用。</w:t>
      </w:r>
    </w:p>
    <w:p w14:paraId="6FB1C12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教学内容：技能竞赛</w:t>
      </w:r>
      <w:r>
        <w:rPr>
          <w:rFonts w:hint="eastAsia" w:asciiTheme="minorEastAsia" w:hAnsiTheme="minorEastAsia" w:eastAsiaTheme="minorEastAsia" w:cstheme="minorEastAsia"/>
          <w:sz w:val="24"/>
          <w:szCs w:val="24"/>
          <w:lang w:eastAsia="zh-TW"/>
        </w:rPr>
        <w:t>。</w:t>
      </w:r>
    </w:p>
    <w:p w14:paraId="4C309218">
      <w:pPr>
        <w:tabs>
          <w:tab w:val="left" w:pos="360"/>
        </w:tabs>
        <w:spacing w:line="40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（三）实践课程平台</w:t>
      </w:r>
    </w:p>
    <w:p w14:paraId="6429731B">
      <w:pPr>
        <w:spacing w:line="400" w:lineRule="exact"/>
        <w:ind w:firstLine="482"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专项实践课程</w:t>
      </w:r>
    </w:p>
    <w:p w14:paraId="148361B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（1）入学教育与专业概述</w:t>
      </w:r>
    </w:p>
    <w:p w14:paraId="0E97EE5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课程目标：帮助学生初步了解城市轨道交通运营管理专业，明确学习目标和方向，为后续的专业学习打下基础。</w:t>
      </w:r>
    </w:p>
    <w:p w14:paraId="58EB4B2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eastAsia="zh-TW"/>
        </w:rPr>
        <w:t>介绍城市轨道交通运营管理专业的背景、发展历程、行业现状和未来趋势，详细解读城市轨道交通运营管理专业的课程体系，介绍有效的学习方法和技巧，强调自主学习、团队合作和实践能力的培养，同时明确课程学习的要求和标准</w:t>
      </w:r>
      <w:r>
        <w:rPr>
          <w:rFonts w:hint="eastAsia" w:asciiTheme="minorEastAsia" w:hAnsiTheme="minorEastAsia" w:eastAsiaTheme="minorEastAsia" w:cstheme="minorEastAsia"/>
          <w:sz w:val="24"/>
          <w:szCs w:val="24"/>
        </w:rPr>
        <w:t>，结合行业发展趋势和市场需求，向学生介绍城市轨道交通运营管理专业的就业前景和职业规划方向，引导学生树立正确的职业观念，为未来的就业做好准备</w:t>
      </w:r>
      <w:r>
        <w:rPr>
          <w:rFonts w:hint="eastAsia" w:asciiTheme="minorEastAsia" w:hAnsiTheme="minorEastAsia" w:eastAsiaTheme="minorEastAsia" w:cstheme="minorEastAsia"/>
          <w:sz w:val="24"/>
          <w:szCs w:val="24"/>
          <w:lang w:eastAsia="zh-TW"/>
        </w:rPr>
        <w:t>。</w:t>
      </w:r>
    </w:p>
    <w:p w14:paraId="4C718ED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（2）军事实践</w:t>
      </w:r>
    </w:p>
    <w:p w14:paraId="1E8DA96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课程目标：了解中国人民解放军三大条令的主要内容，掌握队列动作的基本要领，养成良好的军事素养，增强组织纪律观念，培养学生令行禁止、吃苦耐劳、团结奋进的集体荣誉精神。</w:t>
      </w:r>
    </w:p>
    <w:p w14:paraId="2371808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内务条令》《纪律条令》《队列条令》《格斗基础》《战场医疗救护》《战备规定》《紧急集合》《行军拉练》《国防动员》教育。集合、离散、整齐、报数、出列、入列、行进、停止、方向变换，走进军营，学唱军营歌曲，走进爱国主义教育基地，了解军事思想的内涵和形成与发展历程，了解中国国防、国家安全、军事思想、现代战争等。</w:t>
      </w:r>
    </w:p>
    <w:p w14:paraId="664CBEDB">
      <w:pPr>
        <w:tabs>
          <w:tab w:val="left" w:pos="312"/>
        </w:tabs>
        <w:spacing w:line="400" w:lineRule="exact"/>
        <w:ind w:left="48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综合技能课程</w:t>
      </w:r>
    </w:p>
    <w:p w14:paraId="15C68D0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（1）客运服务及线路站场设计综合实训</w:t>
      </w:r>
    </w:p>
    <w:p w14:paraId="466299F5">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根据所学专业基础知识进行综合实训，使学生具备城市轨道交通客运人员相应的仪容仪表礼仪、良好的沟通能力、积极主动和责任心、良好的应变能力、应急处置能力等；能够辨识轨道交通车站主要布局，分析不同类型客流流线；能够绘制车站线路轨道区段布置及编号、信号机布置及编号、道岔布置及编号、站台布置。</w:t>
      </w:r>
    </w:p>
    <w:p w14:paraId="3D0CCDF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城市轨道交通客运服务人员的仪容仪表礼仪、服饰礼仪、举止体态礼仪、语言沟通礼仪等方面以及心肺复苏术的操作要点、自动体外除颤器（AED）的使用流程、呼吸道梗阻急救法等方面的城市轨道交通客运服务人员基础技能的综合实训；结合轨道交通设施设备的布局情况，分析车站主要客流流线，提出设施设备布局优化方案；绘制车站线路轨道区段、出入段线路、信号机布置及编号、道岔布置及编号、站台布置等。</w:t>
      </w:r>
    </w:p>
    <w:p w14:paraId="0286240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（2）客运组织与票务</w:t>
      </w:r>
      <w:r>
        <w:rPr>
          <w:rFonts w:hint="eastAsia" w:asciiTheme="minorEastAsia" w:hAnsiTheme="minorEastAsia" w:eastAsiaTheme="minorEastAsia" w:cstheme="minorEastAsia"/>
          <w:sz w:val="24"/>
          <w:szCs w:val="24"/>
          <w:lang w:val="en-US" w:eastAsia="zh-CN"/>
        </w:rPr>
        <w:t>管理</w:t>
      </w:r>
      <w:r>
        <w:rPr>
          <w:rFonts w:hint="eastAsia" w:asciiTheme="minorEastAsia" w:hAnsiTheme="minorEastAsia" w:eastAsiaTheme="minorEastAsia" w:cstheme="minorEastAsia"/>
          <w:sz w:val="24"/>
          <w:szCs w:val="24"/>
        </w:rPr>
        <w:t>综合实训</w:t>
      </w:r>
    </w:p>
    <w:p w14:paraId="32468CA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掌握城市轨道交通自动售检票系统、票卡和设备结构等相关知识，能够应用自动售检票系统设备(自动检票机、自动售票机、半自动售票机)完成票务作业和票务管理工作，具备在特殊条件下(如大客流、列车故障、区间或站内火灾等)完成相应应急处置的能力。</w:t>
      </w:r>
    </w:p>
    <w:p w14:paraId="31DB046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组织车站大客流控制和引导，组织常态化客流和突发客流的有序疏导，负责车站客运信息发布，负责票务服务和票务管理等。实操站台、站厅秩序管理、乘客咨询、城市轨道交通车站自动售检票系统运用、设备操作及票务处理等内容。</w:t>
      </w:r>
    </w:p>
    <w:p w14:paraId="47F16A2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（3）行车调度及应急管理综合实训</w:t>
      </w:r>
    </w:p>
    <w:p w14:paraId="2AA6D7C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把城市轨道交通行业的真实工作过程、任务和要求融入实训教学中，培养学生注重团队合作，特别是学生的专业技能、操作规范、创新能力，检验学生职业素养和职业技能等综合能力；培养学生应对突发情况的能力，养成安全第一的意识。</w:t>
      </w:r>
    </w:p>
    <w:p w14:paraId="0F42FB0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行车调度的基本任务，行车调度的主要设备及功能：人工调度指挥系统、电子调度集中系统和行车指挥自动化控制系统。对书面调度命令的填写、调度命令的下达标准等进行实操训练；练习消防设备操作使用，制定应急预案，处理乘客意外事故等。</w:t>
      </w:r>
    </w:p>
    <w:p w14:paraId="7692E355">
      <w:pPr>
        <w:tabs>
          <w:tab w:val="left" w:pos="312"/>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企业实践教学</w:t>
      </w:r>
    </w:p>
    <w:p w14:paraId="535E8E6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（1）专业认知</w:t>
      </w:r>
    </w:p>
    <w:p w14:paraId="160C9DD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教学内容要点：线路站场与车辆基础。包括城市轨道交通线路规划、城市轨道交通线路、城市轨道交通轨道、城市轨道交通道岔、城市轨道交通车站、城市轨道交通车辆段/停车场等。</w:t>
      </w:r>
    </w:p>
    <w:p w14:paraId="6F362B2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（2）认识实习</w:t>
      </w:r>
    </w:p>
    <w:p w14:paraId="75BCE66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组织学生到相关企业参观和实践，使不具有独立操作能力和不能完全适应实习岗位要求的城市轨道交通运营管理专业学生在专业人员指导下部分参与实际辅助工作的实践教学活动，学生在真实岗位中完成具体的工作项目，把所学的知识与技能运用到真实的工作岗位中，学生在认识实习中具有“学生”和“准员工”双重身份。</w:t>
      </w:r>
    </w:p>
    <w:p w14:paraId="339243B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（3）岗位实习</w:t>
      </w:r>
    </w:p>
    <w:p w14:paraId="219F46B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岗位实习的主要目的在于强化学生理论联系实际的能力，提高学生职业能力和实际操作能力，加深学生对职业岗位工作的认识，提高学生对职业岗位的适应性，培养学生良好的就业心态，全面提高学生的职业和道德素养，为学生就业和可持续发展奠定良好的基础。</w:t>
      </w:r>
    </w:p>
    <w:p w14:paraId="00B1F6A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毕业论文要求论文选题先进，符合当下城市轨道交通发展需求，论点鲜明；论据要充分、数据可靠、结论准确、层次分明、文字精练；论文应具有科学性、真实性和实用性。选题应有明确的任务或研究对象，过程要完整，符合学生的实际水平和现有条件。</w:t>
      </w:r>
    </w:p>
    <w:p w14:paraId="198B152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（4）毕业设计（论文）</w:t>
      </w:r>
    </w:p>
    <w:p w14:paraId="5CDB132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求：毕业论文要求论文选题先进，符合当下城市轨道交通发展需求，论点鲜明；论据要充分、数据可靠、结论准确、层次分明、文字精练；论文应具有科学性、真实性和实用性。选题应有明确的任务或研究对象，过程要完整，符合学生的实际水平和现有条件。</w:t>
      </w:r>
    </w:p>
    <w:p w14:paraId="04B6AD48">
      <w:pPr>
        <w:tabs>
          <w:tab w:val="left" w:pos="360"/>
        </w:tabs>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（四）就业与十大育人体系平台</w:t>
      </w:r>
    </w:p>
    <w:p w14:paraId="589E0284">
      <w:pPr>
        <w:spacing w:line="400" w:lineRule="exact"/>
        <w:ind w:firstLine="482"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双创就业课程</w:t>
      </w:r>
    </w:p>
    <w:p w14:paraId="54C7495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（1）创新创业通识课程</w:t>
      </w:r>
    </w:p>
    <w:p w14:paraId="07A6AB5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课程目标：激发大学生职业生涯发展的自主意识，树立正确的就业观，促使大学生理性地规划自身未来的发展，并努力在学习过程中自觉地提高就业能力和生涯管理能力。</w:t>
      </w:r>
    </w:p>
    <w:p w14:paraId="4493C20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正确认识自我，适应大学生活；职业与成才的关系，职业生涯规划的意义与基本内容；如何做好职业生涯规划，职业生涯规划书的制作；就业形势分析，就业政策；求职准备与求职技巧，就业权益保护等。</w:t>
      </w:r>
    </w:p>
    <w:p w14:paraId="640FCF4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（2）就业与职业规划</w:t>
      </w:r>
    </w:p>
    <w:p w14:paraId="0CAAE06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课程目标：培养学生创新意识，树立创新强国的理念，掌握开展创新创业活动所需的相关知识，锻炼学生发现问题并创新地解决问题的能力。</w:t>
      </w:r>
    </w:p>
    <w:p w14:paraId="2F58E9C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教学内容：通过痛点分析、创新性地寻找解决方案、商业模式分析等步骤，从0到1开发一个创新创业项目，撰写创业计划书。</w:t>
      </w:r>
    </w:p>
    <w:p w14:paraId="3399933E">
      <w:pPr>
        <w:tabs>
          <w:tab w:val="left" w:pos="6390"/>
        </w:tabs>
        <w:spacing w:line="400" w:lineRule="exact"/>
        <w:ind w:firstLine="482"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b/>
          <w:bCs/>
          <w:sz w:val="24"/>
          <w:szCs w:val="24"/>
        </w:rPr>
        <w:t>2.</w:t>
      </w:r>
      <w:r>
        <w:rPr>
          <w:rFonts w:hint="eastAsia" w:asciiTheme="minorEastAsia" w:hAnsiTheme="minorEastAsia" w:eastAsiaTheme="minorEastAsia" w:cstheme="minorEastAsia"/>
          <w:b/>
          <w:bCs/>
          <w:sz w:val="24"/>
          <w:szCs w:val="24"/>
        </w:rPr>
        <w:t>“三全育人、五育并举”十大育人体系</w:t>
      </w:r>
      <w:r>
        <w:rPr>
          <w:rFonts w:asciiTheme="minorEastAsia" w:hAnsiTheme="minorEastAsia" w:eastAsiaTheme="minorEastAsia" w:cstheme="minorEastAsia"/>
          <w:sz w:val="24"/>
          <w:szCs w:val="24"/>
        </w:rPr>
        <w:tab/>
      </w:r>
    </w:p>
    <w:p w14:paraId="4935002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十大体系育人课程主要以实践活动、线上线下必修（选修）方式开展，学生须获得各育人体系所规定的最低学分。如学生所获得的学分超过14学分，可作为评优评先、奖学金认定等的参考依据，也可置换部分专业基础课程、公共课程（具体置换方式、学分、标准等另行通知）。</w:t>
      </w:r>
    </w:p>
    <w:p w14:paraId="74C3C911">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八、实施保障</w:t>
      </w:r>
    </w:p>
    <w:p w14:paraId="5ECBD71A">
      <w:pPr>
        <w:tabs>
          <w:tab w:val="left" w:pos="360"/>
        </w:tabs>
        <w:snapToGrid w:val="0"/>
        <w:spacing w:line="400" w:lineRule="exact"/>
        <w:ind w:firstLine="482" w:firstLineChars="200"/>
        <w:rPr>
          <w:rFonts w:cs="宋体" w:asciiTheme="minorEastAsia" w:hAnsiTheme="minorEastAsia"/>
          <w:b/>
          <w:i/>
          <w:sz w:val="24"/>
          <w:szCs w:val="24"/>
        </w:rPr>
      </w:pPr>
      <w:r>
        <w:rPr>
          <w:rFonts w:hint="eastAsia" w:cs="宋体" w:asciiTheme="minorEastAsia" w:hAnsiTheme="minorEastAsia"/>
          <w:b/>
          <w:bCs/>
          <w:sz w:val="24"/>
          <w:szCs w:val="24"/>
        </w:rPr>
        <w:t>（一）师资队伍</w:t>
      </w:r>
    </w:p>
    <w:p w14:paraId="6067EFE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本专业</w:t>
      </w:r>
      <w:r>
        <w:rPr>
          <w:rFonts w:hint="eastAsia" w:asciiTheme="minorEastAsia" w:hAnsiTheme="minorEastAsia" w:eastAsiaTheme="minorEastAsia" w:cstheme="minorEastAsia"/>
          <w:sz w:val="24"/>
          <w:szCs w:val="24"/>
          <w:lang w:eastAsia="zh-TW"/>
        </w:rPr>
        <w:t>专任教师原则上应具有交通运输类专业</w:t>
      </w:r>
      <w:r>
        <w:rPr>
          <w:rFonts w:hint="eastAsia" w:asciiTheme="minorEastAsia" w:hAnsiTheme="minorEastAsia" w:eastAsiaTheme="minorEastAsia" w:cstheme="minorEastAsia"/>
          <w:sz w:val="24"/>
          <w:szCs w:val="24"/>
        </w:rPr>
        <w:t>本科</w:t>
      </w:r>
      <w:r>
        <w:rPr>
          <w:rFonts w:hint="eastAsia" w:asciiTheme="minorEastAsia" w:hAnsiTheme="minorEastAsia" w:eastAsiaTheme="minorEastAsia" w:cstheme="minorEastAsia"/>
          <w:sz w:val="24"/>
          <w:szCs w:val="24"/>
          <w:lang w:eastAsia="zh-TW"/>
        </w:rPr>
        <w:t>学历（或</w:t>
      </w:r>
      <w:r>
        <w:rPr>
          <w:rFonts w:hint="eastAsia" w:asciiTheme="minorEastAsia" w:hAnsiTheme="minorEastAsia" w:eastAsiaTheme="minorEastAsia" w:cstheme="minorEastAsia"/>
          <w:sz w:val="24"/>
          <w:szCs w:val="24"/>
        </w:rPr>
        <w:t>学</w:t>
      </w:r>
      <w:r>
        <w:rPr>
          <w:rFonts w:hint="eastAsia" w:asciiTheme="minorEastAsia" w:hAnsiTheme="minorEastAsia" w:eastAsiaTheme="minorEastAsia" w:cstheme="minorEastAsia"/>
          <w:sz w:val="24"/>
          <w:szCs w:val="24"/>
          <w:lang w:eastAsia="zh-TW"/>
        </w:rPr>
        <w:t>士</w:t>
      </w:r>
      <w:r>
        <w:rPr>
          <w:rFonts w:hint="eastAsia" w:asciiTheme="minorEastAsia" w:hAnsiTheme="minorEastAsia" w:eastAsiaTheme="minorEastAsia" w:cstheme="minorEastAsia"/>
          <w:sz w:val="24"/>
          <w:szCs w:val="24"/>
        </w:rPr>
        <w:t>及</w:t>
      </w:r>
      <w:r>
        <w:rPr>
          <w:rFonts w:hint="eastAsia" w:asciiTheme="minorEastAsia" w:hAnsiTheme="minorEastAsia" w:eastAsiaTheme="minorEastAsia" w:cstheme="minorEastAsia"/>
          <w:sz w:val="24"/>
          <w:szCs w:val="24"/>
          <w:lang w:eastAsia="zh-TW"/>
        </w:rPr>
        <w:t>以上学位），</w:t>
      </w:r>
      <w:r>
        <w:rPr>
          <w:rFonts w:hint="eastAsia" w:asciiTheme="minorEastAsia" w:hAnsiTheme="minorEastAsia" w:eastAsiaTheme="minorEastAsia" w:cstheme="minorEastAsia"/>
          <w:sz w:val="24"/>
          <w:szCs w:val="24"/>
          <w:lang w:val="zh-TW" w:eastAsia="zh-TW"/>
        </w:rPr>
        <w:t>具备扎实的本专业相关理论功底和实践能力；具有较强信息化教学能力，能够开展课程教学改革和科学研究；有每5年累计不少于6个月的企业实践经历。双师素质教师占专业教师比例不低于</w:t>
      </w:r>
      <w:r>
        <w:rPr>
          <w:rFonts w:hint="eastAsia" w:asciiTheme="minorEastAsia" w:hAnsiTheme="minorEastAsia" w:eastAsiaTheme="minorEastAsia" w:cstheme="minorEastAsia"/>
          <w:sz w:val="24"/>
          <w:szCs w:val="24"/>
          <w:lang w:val="zh-TW"/>
        </w:rPr>
        <w:t>7</w:t>
      </w:r>
      <w:r>
        <w:rPr>
          <w:rFonts w:hint="eastAsia" w:asciiTheme="minorEastAsia" w:hAnsiTheme="minorEastAsia" w:eastAsiaTheme="minorEastAsia" w:cstheme="minorEastAsia"/>
          <w:sz w:val="24"/>
          <w:szCs w:val="24"/>
          <w:lang w:val="zh-TW" w:eastAsia="zh-TW"/>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zh-TW" w:eastAsia="zh-TW"/>
        </w:rPr>
        <w:t>专任教师队伍要考虑职称、年龄，形成合理的梯队结构。</w:t>
      </w:r>
    </w:p>
    <w:p w14:paraId="13720B5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专业带头人原则上具有副高及以上职称，能够较好地把握国内外城市轨道交通运营管理行业、专业发展动态，能广泛联系行业企业，了解行业企业对本专业人才的需求实际，教学设计、专业研究能力强，组织开展教科研工作能力强。</w:t>
      </w:r>
    </w:p>
    <w:p w14:paraId="12D6681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兼职教师主要从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14:paraId="528C69F8">
      <w:pPr>
        <w:tabs>
          <w:tab w:val="left" w:pos="360"/>
        </w:tabs>
        <w:snapToGrid w:val="0"/>
        <w:spacing w:line="400" w:lineRule="exact"/>
        <w:ind w:firstLine="482" w:firstLineChars="200"/>
        <w:rPr>
          <w:rFonts w:cs="宋体" w:asciiTheme="minorEastAsia" w:hAnsiTheme="minorEastAsia"/>
          <w:b/>
          <w:bCs/>
          <w:sz w:val="24"/>
          <w:szCs w:val="24"/>
        </w:rPr>
      </w:pPr>
      <w:r>
        <w:rPr>
          <w:rFonts w:hint="eastAsia" w:cs="宋体" w:asciiTheme="minorEastAsia" w:hAnsiTheme="minorEastAsia"/>
          <w:b/>
          <w:bCs/>
          <w:sz w:val="24"/>
          <w:szCs w:val="24"/>
        </w:rPr>
        <w:t>（二）教学设施</w:t>
      </w:r>
    </w:p>
    <w:p w14:paraId="54ADDB0E">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依据人才培养方案设置的课程体系、实践教学体系和岗位实习的要求，做好本专业《实习实训基地建设规划》，配备能够满足本专业正常的课程教学、专业实训、岗位实习等所需，设施安全、设备先进、工位数足够、具有利用数字化教学资源库、文献资料、常见问题解答等的信息化条件的专业教室、校内实训室、稳定的校外实训基地和岗位实习基地。教学设施主要包括能够满足正常的课程教学、实习实训所需的专业教室、校内实训室和校外实训基地。</w:t>
      </w:r>
    </w:p>
    <w:p w14:paraId="2A37479A">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校内实训室及基本要求：</w:t>
      </w:r>
    </w:p>
    <w:p w14:paraId="4D1FA7DD">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1.电工电子基础实训室</w:t>
      </w:r>
    </w:p>
    <w:p w14:paraId="6565F899">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电工电子基础实训室用于电工电子基础教学，与城市轨道交通运营管理专业课程相结合，侧重轨道交通相关电工电子的基本理论与基本知识的讲授、基本方法与基本技能的训练等。</w:t>
      </w:r>
    </w:p>
    <w:p w14:paraId="369BAA62">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2.形体礼仪实训室</w:t>
      </w:r>
    </w:p>
    <w:p w14:paraId="4BD82242">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形体礼仪实训室通过仿真轨道交通运营企业的站务员、车站值班员及客运值班员等工作情境，配备了礼仪教学所需要的墙面镜、化妆台及城市轨道交通站务人员各岗交互式测评系统及站务人</w:t>
      </w:r>
      <w:r>
        <w:rPr>
          <w:rFonts w:hint="eastAsia" w:asciiTheme="minorEastAsia" w:hAnsiTheme="minorEastAsia" w:eastAsiaTheme="minorEastAsia" w:cstheme="minorEastAsia"/>
          <w:sz w:val="24"/>
          <w:szCs w:val="24"/>
          <w:lang w:val="zh-TW"/>
        </w:rPr>
        <w:t>员</w:t>
      </w:r>
      <w:r>
        <w:rPr>
          <w:rFonts w:hint="eastAsia" w:asciiTheme="minorEastAsia" w:hAnsiTheme="minorEastAsia" w:eastAsiaTheme="minorEastAsia" w:cstheme="minorEastAsia"/>
          <w:sz w:val="24"/>
          <w:szCs w:val="24"/>
          <w:lang w:val="zh-TW" w:eastAsia="zh-TW"/>
        </w:rPr>
        <w:t>岗位礼仪标准软件等多种教学设备。形体实训室可规范学生举止、形态，提升学生整体形象，适应企业对站务、乘务岗位的职业素质需求。</w:t>
      </w:r>
    </w:p>
    <w:p w14:paraId="1EC98A52">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3.票务实训区</w:t>
      </w:r>
    </w:p>
    <w:p w14:paraId="5EB65973">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票务实训区根据城市轨道交通运营管理专业需求，针对轨道交通站务员、客运值班员、厅巡、票务员、票务管理员等岗位而模拟建设的培训环境；该实训室由全仿真三通道入口闸机和出口闸机、半自动售票机、自动售票机和人工售票亭等组成，可将地铁车站设备功能及站厅布局实景展现，可用于培训自动售票机、半自动售票机的售补票作业，一卡通的发卡、退卡及充值作业，以及设备故障售票常见问题的应急处理等教学与实训。</w:t>
      </w:r>
    </w:p>
    <w:p w14:paraId="30CE94D9">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4.城市轨道交通综合沙盘实训区</w:t>
      </w:r>
    </w:p>
    <w:p w14:paraId="481470A1">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城市轨道交通综合沙盘实训区模拟实际城市轨道交通特征而设计，使参观人员充分认识城轨车站的构成及分类，认识</w:t>
      </w:r>
      <w:r>
        <w:rPr>
          <w:rFonts w:hint="eastAsia" w:asciiTheme="minorEastAsia" w:hAnsiTheme="minorEastAsia" w:eastAsiaTheme="minorEastAsia" w:cstheme="minorEastAsia"/>
          <w:sz w:val="24"/>
          <w:szCs w:val="24"/>
          <w:lang w:val="zh-TW"/>
        </w:rPr>
        <w:t>轨道交通线路与站场设计</w:t>
      </w:r>
      <w:r>
        <w:rPr>
          <w:rFonts w:hint="eastAsia" w:asciiTheme="minorEastAsia" w:hAnsiTheme="minorEastAsia" w:eastAsiaTheme="minorEastAsia" w:cstheme="minorEastAsia"/>
          <w:sz w:val="24"/>
          <w:szCs w:val="24"/>
          <w:lang w:val="zh-TW" w:eastAsia="zh-TW"/>
        </w:rPr>
        <w:t>的分类，认识道岔的分合、信号机的开放</w:t>
      </w:r>
      <w:r>
        <w:rPr>
          <w:rFonts w:hint="eastAsia" w:asciiTheme="minorEastAsia" w:hAnsiTheme="minorEastAsia" w:eastAsiaTheme="minorEastAsia" w:cstheme="minorEastAsia"/>
          <w:sz w:val="24"/>
          <w:szCs w:val="24"/>
          <w:lang w:val="zh-TW"/>
        </w:rPr>
        <w:t>等</w:t>
      </w:r>
      <w:r>
        <w:rPr>
          <w:rFonts w:hint="eastAsia" w:asciiTheme="minorEastAsia" w:hAnsiTheme="minorEastAsia" w:eastAsiaTheme="minorEastAsia" w:cstheme="minorEastAsia"/>
          <w:sz w:val="24"/>
          <w:szCs w:val="24"/>
          <w:lang w:val="zh-TW" w:eastAsia="zh-TW"/>
        </w:rPr>
        <w:t>。满足轨道交通运营管理、信号、通信、运输等展示要求，主要涵盖轨道交通的列车运行及运营管理功能、交通信号控制功能、交通车辆运用功能、交通线路运用功能等。</w:t>
      </w:r>
    </w:p>
    <w:p w14:paraId="0B312814">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5.车站综合控制实训区</w:t>
      </w:r>
    </w:p>
    <w:p w14:paraId="26ACEBAB">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车站综合控制实训区用于备品的管理与使用，列车自动监控系统（ATS)、综合监控系统（ISCS)、闭路电视系统（CCTV)、广播系统（PA)、乘客信息系统（PIS)、火灾自动报警系统（FAS)、环境与设备监控系统（BAS)、综合后备控制盘（IBP)等的监控与操作，非正常情况下的应急处理等教学与实训。</w:t>
      </w:r>
    </w:p>
    <w:p w14:paraId="0B7E2B07">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6.站台门与车门常见故障处理实训区</w:t>
      </w:r>
    </w:p>
    <w:p w14:paraId="287273E5">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站台门与车门常见故障处理实训区仿造地铁电动全高屏蔽门建设而成，具备与真实地铁车站所采用的全高屏蔽门完全一致的外观、结构、颜色、光洁度、开启关闭动作、控制方式及其他功能，运用于学生对站台门、车门的基本结构及功能认知，站台门、车门故障的类型和常见故障处理等教学与实训等。</w:t>
      </w:r>
    </w:p>
    <w:p w14:paraId="5CAF2688">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7.急救与消防设备实训室</w:t>
      </w:r>
    </w:p>
    <w:p w14:paraId="247F8C8D">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急救与消防设备实训室用于消防设备设施认知及日常巡检维护，火警状态下各系统间的联动控制，火灾应急演练，消火栓和各类灭火器使用操作，心肺复苏、外伤包扎等急救操作等教学与实训。</w:t>
      </w:r>
    </w:p>
    <w:p w14:paraId="4CCB1409">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8.校外实训基地</w:t>
      </w:r>
    </w:p>
    <w:p w14:paraId="532BD99D">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具有稳定的校外实训基地(广州地铁集团有限公司/深圳市地铁集团有限公司/佛山市地铁集团有限公司/东莞城轨交通有限公司)；能够开展城市轨道交通等实训活动，实训设施齐备，实训岗位、实训指导教师确定，实训管理及实施规章制度齐全。</w:t>
      </w:r>
    </w:p>
    <w:p w14:paraId="6BF45462">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学生实习基地基本要求为：具有稳定的校外实习基地；能提供城市轨道交通等相关实习岗位，能涵盖当前相关产业发展的主流技术，可接纳一定规模的学生实习；能够配备相应数量的指导教师对学生实习进行指导和管理；有保证实习生日常工作、学习、生活的规章制度，有安全、保险保障。</w:t>
      </w:r>
    </w:p>
    <w:p w14:paraId="7D421DEF">
      <w:pPr>
        <w:tabs>
          <w:tab w:val="left" w:pos="360"/>
        </w:tabs>
        <w:snapToGrid w:val="0"/>
        <w:spacing w:line="400" w:lineRule="exact"/>
        <w:ind w:firstLine="482" w:firstLineChars="200"/>
        <w:rPr>
          <w:rFonts w:cs="宋体" w:asciiTheme="minorEastAsia" w:hAnsiTheme="minorEastAsia"/>
          <w:b/>
          <w:bCs/>
          <w:sz w:val="24"/>
          <w:szCs w:val="24"/>
        </w:rPr>
      </w:pPr>
      <w:r>
        <w:rPr>
          <w:rFonts w:hint="eastAsia" w:cs="宋体" w:asciiTheme="minorEastAsia" w:hAnsiTheme="minorEastAsia"/>
          <w:b/>
          <w:bCs/>
          <w:sz w:val="24"/>
          <w:szCs w:val="24"/>
        </w:rPr>
        <w:t>（三）教学资源</w:t>
      </w:r>
    </w:p>
    <w:p w14:paraId="7AEB6925">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鼓励教师开发并利用信息化教学资源、教学平台，建设、配备与本专业有关的音视频素材、教学课件、数字化教学案例库、虚拟仿真软件、数字教材等。专业类图书文献主要包括：城市轨道交通行业政策法规、行业标准、技术规范以及相关专业技术手册等；城市轨道交通运营管理专业类图书和实务案例类图书；2种以上城市轨道交通运营管理类专业学术期刊。建设、配备与本专业有关的音视频素材、教学课件、数字化教学案例库、虚拟仿真软件、数字教材等专业教学资源库，应种类丰富、形式多样、使用便捷、动态更新，能满足教学要求。</w:t>
      </w:r>
    </w:p>
    <w:p w14:paraId="74E47042">
      <w:pPr>
        <w:tabs>
          <w:tab w:val="left" w:pos="360"/>
        </w:tabs>
        <w:snapToGrid w:val="0"/>
        <w:spacing w:line="400" w:lineRule="exact"/>
        <w:ind w:firstLine="482" w:firstLineChars="200"/>
        <w:rPr>
          <w:rFonts w:cs="宋体" w:asciiTheme="minorEastAsia" w:hAnsiTheme="minorEastAsia"/>
          <w:b/>
          <w:bCs/>
          <w:sz w:val="24"/>
          <w:szCs w:val="24"/>
        </w:rPr>
      </w:pPr>
      <w:r>
        <w:rPr>
          <w:rFonts w:hint="eastAsia" w:cs="宋体" w:asciiTheme="minorEastAsia" w:hAnsiTheme="minorEastAsia"/>
          <w:b/>
          <w:bCs/>
          <w:sz w:val="24"/>
          <w:szCs w:val="24"/>
        </w:rPr>
        <w:t>（四）教学方法</w:t>
      </w:r>
    </w:p>
    <w:p w14:paraId="08CA46E5">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14:paraId="7E006FED">
      <w:pPr>
        <w:tabs>
          <w:tab w:val="left" w:pos="360"/>
        </w:tabs>
        <w:snapToGrid w:val="0"/>
        <w:spacing w:line="400" w:lineRule="exact"/>
        <w:ind w:firstLine="482" w:firstLineChars="200"/>
        <w:rPr>
          <w:rFonts w:cs="宋体" w:asciiTheme="minorEastAsia" w:hAnsiTheme="minorEastAsia"/>
          <w:b/>
          <w:bCs/>
          <w:sz w:val="24"/>
          <w:szCs w:val="24"/>
        </w:rPr>
      </w:pPr>
      <w:r>
        <w:rPr>
          <w:rFonts w:hint="eastAsia" w:cs="宋体" w:asciiTheme="minorEastAsia" w:hAnsiTheme="minorEastAsia"/>
          <w:b/>
          <w:bCs/>
          <w:sz w:val="24"/>
          <w:szCs w:val="24"/>
        </w:rPr>
        <w:t>（五）学习评价</w:t>
      </w:r>
    </w:p>
    <w:p w14:paraId="0B0587E1">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学生的学习评价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的多种方式综合考核方式，突出考核学生实际操作能力和职业能力与素质。</w:t>
      </w:r>
    </w:p>
    <w:p w14:paraId="3CD30000">
      <w:pPr>
        <w:spacing w:line="400" w:lineRule="exact"/>
        <w:ind w:firstLine="480" w:firstLineChars="200"/>
        <w:rPr>
          <w:rFonts w:cs="仿宋" w:asciiTheme="minorEastAsia" w:hAnsiTheme="minorEastAsia"/>
          <w:sz w:val="24"/>
          <w:szCs w:val="24"/>
        </w:rPr>
      </w:pPr>
      <w:r>
        <w:rPr>
          <w:rFonts w:hint="eastAsia" w:asciiTheme="minorEastAsia" w:hAnsiTheme="minorEastAsia" w:eastAsiaTheme="minorEastAsia" w:cstheme="minorEastAsia"/>
          <w:sz w:val="24"/>
          <w:szCs w:val="24"/>
          <w:lang w:val="zh-TW" w:eastAsia="zh-TW"/>
        </w:rPr>
        <w:t xml:space="preserve">考核标准应与本专业学生上岗条件相结合，与相对应的职业资格证书、专本衔接、专插本、自考相沟通等相对接。 </w:t>
      </w:r>
    </w:p>
    <w:p w14:paraId="4814E1DC">
      <w:pPr>
        <w:tabs>
          <w:tab w:val="left" w:pos="360"/>
        </w:tabs>
        <w:snapToGrid w:val="0"/>
        <w:spacing w:line="400" w:lineRule="exact"/>
        <w:ind w:firstLine="482" w:firstLineChars="200"/>
        <w:rPr>
          <w:rFonts w:cs="宋体" w:asciiTheme="minorEastAsia" w:hAnsiTheme="minorEastAsia"/>
          <w:b/>
          <w:bCs/>
          <w:sz w:val="24"/>
          <w:szCs w:val="24"/>
        </w:rPr>
      </w:pPr>
      <w:r>
        <w:rPr>
          <w:rFonts w:hint="eastAsia" w:cs="宋体" w:asciiTheme="minorEastAsia" w:hAnsiTheme="minorEastAsia"/>
          <w:b/>
          <w:bCs/>
          <w:sz w:val="24"/>
          <w:szCs w:val="24"/>
        </w:rPr>
        <w:t>（六）质量管理</w:t>
      </w:r>
    </w:p>
    <w:p w14:paraId="4DF6BB3F">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113DFE77">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九、教学进程安排</w:t>
      </w:r>
      <w:r>
        <w:rPr>
          <w:rFonts w:hint="eastAsia" w:cs="仿宋" w:asciiTheme="minorEastAsia" w:hAnsiTheme="minorEastAsia"/>
          <w:b/>
          <w:bCs/>
          <w:sz w:val="24"/>
          <w:szCs w:val="24"/>
        </w:rPr>
        <w:t>(见附件：教学计划进程表)</w:t>
      </w:r>
    </w:p>
    <w:p w14:paraId="68036300">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十、课证融通</w:t>
      </w:r>
    </w:p>
    <w:p w14:paraId="272A8CEA">
      <w:pPr>
        <w:spacing w:line="400" w:lineRule="exact"/>
        <w:ind w:firstLine="480" w:firstLineChars="200"/>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本专业主要包括的课程相关证书有：城市轨道站务职业技能等级证书、城市轨道乘务职业技能等级证书、城市轨道交通运营调度师、救护证、电梯设备作业证（T证）、电工职业资格证、国家消防员操作证（初级）；大学生英语四级证书、计算机等级证书（一级、二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1F5966"/>
    <w:multiLevelType w:val="singleLevel"/>
    <w:tmpl w:val="6A1F596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ZjBhNzY1ZDY2MWVjMDVhNTM0OGYzZjk5MGNjMzIifQ=="/>
  </w:docVars>
  <w:rsids>
    <w:rsidRoot w:val="00B612F9"/>
    <w:rsid w:val="00001F70"/>
    <w:rsid w:val="000670D6"/>
    <w:rsid w:val="00077E7C"/>
    <w:rsid w:val="00087A9F"/>
    <w:rsid w:val="000A1C97"/>
    <w:rsid w:val="000B1236"/>
    <w:rsid w:val="000D526C"/>
    <w:rsid w:val="00111EE4"/>
    <w:rsid w:val="0014030F"/>
    <w:rsid w:val="00147B2D"/>
    <w:rsid w:val="00160D3C"/>
    <w:rsid w:val="00173311"/>
    <w:rsid w:val="002758D6"/>
    <w:rsid w:val="002D4E3E"/>
    <w:rsid w:val="00310D6C"/>
    <w:rsid w:val="00360EB8"/>
    <w:rsid w:val="003B7DD5"/>
    <w:rsid w:val="003D0B53"/>
    <w:rsid w:val="003F77BA"/>
    <w:rsid w:val="00410263"/>
    <w:rsid w:val="00432ED9"/>
    <w:rsid w:val="004336BE"/>
    <w:rsid w:val="00450373"/>
    <w:rsid w:val="00554C66"/>
    <w:rsid w:val="005D1634"/>
    <w:rsid w:val="005E4FFA"/>
    <w:rsid w:val="005F6B27"/>
    <w:rsid w:val="006119EA"/>
    <w:rsid w:val="00635412"/>
    <w:rsid w:val="006B2BFB"/>
    <w:rsid w:val="006E343F"/>
    <w:rsid w:val="00774E4B"/>
    <w:rsid w:val="007C3E0F"/>
    <w:rsid w:val="007F3C99"/>
    <w:rsid w:val="00814B67"/>
    <w:rsid w:val="00817044"/>
    <w:rsid w:val="00817A0F"/>
    <w:rsid w:val="00870A59"/>
    <w:rsid w:val="009614A5"/>
    <w:rsid w:val="00962C81"/>
    <w:rsid w:val="00965495"/>
    <w:rsid w:val="0096699A"/>
    <w:rsid w:val="00972722"/>
    <w:rsid w:val="009872D8"/>
    <w:rsid w:val="009B0918"/>
    <w:rsid w:val="009D4A51"/>
    <w:rsid w:val="00A000F3"/>
    <w:rsid w:val="00A2356E"/>
    <w:rsid w:val="00A8397B"/>
    <w:rsid w:val="00A85AE2"/>
    <w:rsid w:val="00AC336E"/>
    <w:rsid w:val="00B612F9"/>
    <w:rsid w:val="00B917F1"/>
    <w:rsid w:val="00BA538C"/>
    <w:rsid w:val="00BE395E"/>
    <w:rsid w:val="00C227DF"/>
    <w:rsid w:val="00C345AC"/>
    <w:rsid w:val="00C575A0"/>
    <w:rsid w:val="00C95D01"/>
    <w:rsid w:val="00D2193E"/>
    <w:rsid w:val="00DF1FFC"/>
    <w:rsid w:val="00E108E6"/>
    <w:rsid w:val="00E17062"/>
    <w:rsid w:val="00E85C5D"/>
    <w:rsid w:val="00E943EA"/>
    <w:rsid w:val="00F6792C"/>
    <w:rsid w:val="00F76508"/>
    <w:rsid w:val="00FC43FA"/>
    <w:rsid w:val="0B770995"/>
    <w:rsid w:val="0C9505F8"/>
    <w:rsid w:val="0E740DC0"/>
    <w:rsid w:val="281B365C"/>
    <w:rsid w:val="2A4762D6"/>
    <w:rsid w:val="2E6312A8"/>
    <w:rsid w:val="470A1E18"/>
    <w:rsid w:val="4CA17750"/>
    <w:rsid w:val="503943B1"/>
    <w:rsid w:val="5EE10D8E"/>
    <w:rsid w:val="60021F11"/>
    <w:rsid w:val="7A425D15"/>
    <w:rsid w:val="7F203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Calibri" w:hAnsi="Calibri" w:cs="Calibri"/>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autoRedefine/>
    <w:qFormat/>
    <w:uiPriority w:val="99"/>
    <w:rPr>
      <w:sz w:val="18"/>
      <w:szCs w:val="18"/>
    </w:rPr>
  </w:style>
  <w:style w:type="character" w:customStyle="1" w:styleId="9">
    <w:name w:val="页脚 字符"/>
    <w:basedOn w:val="7"/>
    <w:link w:val="3"/>
    <w:autoRedefine/>
    <w:qFormat/>
    <w:uiPriority w:val="99"/>
    <w:rPr>
      <w:sz w:val="18"/>
      <w:szCs w:val="18"/>
    </w:rPr>
  </w:style>
  <w:style w:type="paragraph" w:styleId="10">
    <w:name w:val="List Paragraph"/>
    <w:basedOn w:val="1"/>
    <w:autoRedefine/>
    <w:qFormat/>
    <w:uiPriority w:val="99"/>
    <w:pPr>
      <w:ind w:firstLine="420" w:firstLineChars="200"/>
    </w:pPr>
  </w:style>
  <w:style w:type="character" w:customStyle="1" w:styleId="11">
    <w:name w:val="正文文本 (2) + 8.5 pt"/>
    <w:autoRedefine/>
    <w:qFormat/>
    <w:uiPriority w:val="0"/>
    <w:rPr>
      <w:rFonts w:ascii="宋体" w:hAnsi="宋体" w:eastAsia="宋体" w:cs="宋体"/>
      <w:color w:val="000000"/>
      <w:spacing w:val="0"/>
      <w:w w:val="100"/>
      <w:position w:val="0"/>
      <w:sz w:val="17"/>
      <w:szCs w:val="17"/>
      <w:shd w:val="clear" w:color="auto" w:fill="FFFFFF"/>
      <w:lang w:val="zh-TW" w:eastAsia="zh-TW" w:bidi="zh-TW"/>
    </w:rPr>
  </w:style>
  <w:style w:type="paragraph" w:customStyle="1" w:styleId="12">
    <w:name w:val="列出段落1"/>
    <w:basedOn w:val="1"/>
    <w:autoRedefine/>
    <w:qFormat/>
    <w:uiPriority w:val="99"/>
    <w:pPr>
      <w:ind w:firstLine="420" w:firstLineChars="200"/>
    </w:pPr>
  </w:style>
  <w:style w:type="paragraph" w:customStyle="1" w:styleId="13">
    <w:name w:val="正文文本 (2)"/>
    <w:basedOn w:val="1"/>
    <w:autoRedefine/>
    <w:qFormat/>
    <w:uiPriority w:val="0"/>
    <w:pPr>
      <w:shd w:val="clear" w:color="auto" w:fill="FFFFFF"/>
      <w:spacing w:before="300" w:after="360" w:line="0" w:lineRule="atLeast"/>
      <w:jc w:val="distribute"/>
    </w:pPr>
    <w:rPr>
      <w:rFonts w:ascii="宋体" w:hAnsi="宋体" w:cs="宋体"/>
    </w:rPr>
  </w:style>
  <w:style w:type="character" w:customStyle="1" w:styleId="14">
    <w:name w:val="正文文本 (3)"/>
    <w:autoRedefine/>
    <w:qFormat/>
    <w:uiPriority w:val="0"/>
    <w:rPr>
      <w:rFonts w:hint="eastAsia" w:ascii="宋体" w:hAnsi="宋体" w:eastAsia="宋体" w:cs="宋体"/>
      <w:color w:val="000000"/>
      <w:spacing w:val="30"/>
      <w:w w:val="100"/>
      <w:position w:val="0"/>
      <w:sz w:val="19"/>
      <w:szCs w:val="19"/>
      <w:u w:val="none"/>
      <w:lang w:val="zh-TW" w:eastAsia="zh-TW" w:bidi="zh-TW"/>
    </w:rPr>
  </w:style>
  <w:style w:type="character" w:customStyle="1" w:styleId="15">
    <w:name w:val="正文文本 (2) + 15 pt"/>
    <w:autoRedefine/>
    <w:qFormat/>
    <w:uiPriority w:val="0"/>
    <w:rPr>
      <w:rFonts w:ascii="宋体" w:hAnsi="宋体" w:eastAsia="宋体" w:cs="宋体"/>
      <w:color w:val="000000"/>
      <w:spacing w:val="0"/>
      <w:w w:val="100"/>
      <w:position w:val="0"/>
      <w:sz w:val="30"/>
      <w:szCs w:val="30"/>
      <w:shd w:val="clear" w:color="auto" w:fill="FFFFFF"/>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Windsys.win</Company>
  <Pages>19</Pages>
  <Words>16260</Words>
  <Characters>16510</Characters>
  <Lines>120</Lines>
  <Paragraphs>33</Paragraphs>
  <TotalTime>20</TotalTime>
  <ScaleCrop>false</ScaleCrop>
  <LinksUpToDate>false</LinksUpToDate>
  <CharactersWithSpaces>16526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2023-05-08T08:14:00Z</dcterms:created>
  <dc:creator>WindsysUser</dc:creator>
  <cp:lastModifiedBy>企业用户_301814421</cp:lastModifiedBy>
  <dcterms:modified xsi:type="dcterms:W3CDTF">2024-08-28T03:47:40Z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7D67501C742346D98920E67DD136A06E_12</vt:lpwstr>
  </property>
</Properties>
</file>