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54980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4" w:hRule="atLeast"/>
        </w:trPr>
        <w:tc>
          <w:tcPr>
            <w:tcW w:w="8280" w:type="dxa"/>
            <w:vAlign w:val="center"/>
          </w:tcPr>
          <w:p w14:paraId="45B8D15A">
            <w:pPr>
              <w:jc w:val="center"/>
            </w:pPr>
          </w:p>
          <w:p w14:paraId="5E443C31">
            <w:pPr>
              <w:jc w:val="center"/>
            </w:pPr>
          </w:p>
          <w:p w14:paraId="7AC5FD1D">
            <w:pPr>
              <w:jc w:val="center"/>
            </w:pPr>
          </w:p>
          <w:p w14:paraId="188C2F28">
            <w:pPr>
              <w:jc w:val="center"/>
            </w:pPr>
          </w:p>
          <w:p w14:paraId="54F9E17B">
            <w:pPr>
              <w:jc w:val="center"/>
            </w:pPr>
          </w:p>
          <w:p w14:paraId="114BFE42">
            <w:pPr>
              <w:jc w:val="center"/>
            </w:pPr>
          </w:p>
          <w:p w14:paraId="2B65E3E6">
            <w:pPr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3453130" cy="2211705"/>
                  <wp:effectExtent l="0" t="0" r="13970" b="17145"/>
                  <wp:docPr id="1" name="图片 1" descr="华南商贸LOGO（纵向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华南商贸LOGO（纵向）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7467" t="19403" r="16936" b="21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130" cy="221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E4B1B0">
            <w:pPr>
              <w:jc w:val="center"/>
            </w:pPr>
          </w:p>
          <w:p w14:paraId="2681A38D">
            <w:pPr>
              <w:jc w:val="center"/>
              <w:rPr>
                <w:rFonts w:hint="eastAsia" w:ascii="方正小标宋简体" w:hAnsi="方正小标宋简体" w:eastAsia="方正小标宋简体" w:cs="方正小标宋简体"/>
                <w:color w:val="FF0000"/>
                <w:sz w:val="72"/>
                <w:szCs w:val="72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sz w:val="72"/>
                <w:szCs w:val="72"/>
              </w:rPr>
              <w:t>XXX</w:t>
            </w:r>
            <w:r>
              <w:rPr>
                <w:rFonts w:hint="eastAsia" w:ascii="方正小标宋简体" w:hAnsi="方正小标宋简体" w:eastAsia="方正小标宋简体" w:cs="方正小标宋简体"/>
                <w:color w:val="FF0000"/>
                <w:sz w:val="72"/>
                <w:szCs w:val="72"/>
                <w:lang w:val="en-US" w:eastAsia="zh-CN"/>
              </w:rPr>
              <w:t>项目</w:t>
            </w:r>
          </w:p>
          <w:p w14:paraId="566C206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72"/>
                <w:szCs w:val="7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72"/>
                <w:szCs w:val="72"/>
              </w:rPr>
              <w:t>佐证材料</w:t>
            </w:r>
            <w:bookmarkStart w:id="11" w:name="_GoBack"/>
            <w:bookmarkEnd w:id="11"/>
          </w:p>
          <w:p w14:paraId="0D230002">
            <w:pPr>
              <w:jc w:val="center"/>
            </w:pPr>
          </w:p>
          <w:p w14:paraId="12C40D3E">
            <w:pPr>
              <w:jc w:val="center"/>
            </w:pPr>
          </w:p>
          <w:p w14:paraId="063CC610">
            <w:pPr>
              <w:jc w:val="center"/>
            </w:pPr>
          </w:p>
          <w:p w14:paraId="648712AD">
            <w:pPr>
              <w:jc w:val="center"/>
            </w:pPr>
          </w:p>
          <w:p w14:paraId="2CE45FE6">
            <w:pPr>
              <w:jc w:val="center"/>
            </w:pPr>
          </w:p>
          <w:p w14:paraId="503FC75B">
            <w:pPr>
              <w:jc w:val="center"/>
            </w:pPr>
          </w:p>
          <w:p w14:paraId="39CFCEDE">
            <w:pPr>
              <w:jc w:val="center"/>
            </w:pPr>
          </w:p>
          <w:p w14:paraId="743FE832">
            <w:pPr>
              <w:jc w:val="center"/>
            </w:pPr>
          </w:p>
          <w:p w14:paraId="52BBC64A">
            <w:pPr>
              <w:jc w:val="center"/>
            </w:pPr>
          </w:p>
          <w:p w14:paraId="08B2F61A">
            <w:pPr>
              <w:spacing w:line="7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</w:pPr>
          </w:p>
        </w:tc>
      </w:tr>
    </w:tbl>
    <w:p w14:paraId="678C0F03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/>
        </w:rPr>
        <w:id w:val="147467344"/>
        <w15:color w:val="DBDBDB"/>
        <w:docPartObj>
          <w:docPartGallery w:val="Table of Contents"/>
          <w:docPartUnique/>
        </w:docPartObj>
      </w:sdtPr>
      <w:sdtEndPr>
        <w:rPr>
          <w:rFonts w:hint="eastAsia" w:ascii="仿宋_GB2312" w:hAnsi="仿宋_GB2312" w:eastAsia="仿宋_GB2312" w:cs="仿宋_GB2312"/>
          <w:bCs/>
          <w:sz w:val="26"/>
          <w:szCs w:val="26"/>
        </w:rPr>
      </w:sdtEndPr>
      <w:sdtContent>
        <w:p w14:paraId="0328DC7B">
          <w:pPr>
            <w:spacing w:line="480" w:lineRule="auto"/>
            <w:jc w:val="center"/>
            <w:rPr>
              <w:rFonts w:hint="eastAsia" w:ascii="宋体" w:hAnsi="宋体" w:eastAsia="宋体"/>
              <w:b/>
              <w:bCs/>
              <w:sz w:val="52"/>
              <w:szCs w:val="60"/>
            </w:rPr>
          </w:pPr>
          <w:r>
            <w:rPr>
              <w:rFonts w:ascii="宋体" w:hAnsi="宋体" w:eastAsia="宋体"/>
              <w:b/>
              <w:bCs/>
              <w:sz w:val="52"/>
              <w:szCs w:val="60"/>
            </w:rPr>
            <w:t>目录</w:t>
          </w:r>
        </w:p>
        <w:p w14:paraId="514A9058">
          <w:pPr>
            <w:pStyle w:val="7"/>
            <w:tabs>
              <w:tab w:val="right" w:leader="dot" w:pos="8296"/>
            </w:tabs>
            <w:rPr>
              <w:rFonts w:hint="eastAsia"/>
            </w:rPr>
          </w:pPr>
          <w:r>
            <w:rPr>
              <w:rFonts w:hint="eastAsia" w:ascii="仿宋_GB2312" w:hAnsi="仿宋_GB2312" w:eastAsia="仿宋_GB2312" w:cs="仿宋_GB2312"/>
              <w:sz w:val="26"/>
              <w:szCs w:val="26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sz w:val="26"/>
              <w:szCs w:val="26"/>
            </w:rPr>
            <w:instrText xml:space="preserve"> TOC \o "1-1" \h \z \u </w:instrText>
          </w:r>
          <w:r>
            <w:rPr>
              <w:rFonts w:hint="eastAsia" w:ascii="仿宋_GB2312" w:hAnsi="仿宋_GB2312" w:eastAsia="仿宋_GB2312" w:cs="仿宋_GB2312"/>
              <w:sz w:val="26"/>
              <w:szCs w:val="26"/>
            </w:rPr>
            <w:fldChar w:fldCharType="separate"/>
          </w:r>
          <w:r>
            <w:fldChar w:fldCharType="begin"/>
          </w:r>
          <w:r>
            <w:instrText xml:space="preserve"> HYPERLINK \l "_Toc232155166" </w:instrText>
          </w:r>
          <w:r>
            <w:fldChar w:fldCharType="separate"/>
          </w:r>
          <w:r>
            <w:rPr>
              <w:rStyle w:val="14"/>
              <w:rFonts w:hint="eastAsia" w:ascii="仿宋" w:hAnsi="仿宋" w:eastAsia="仿宋"/>
              <w:b/>
              <w:bCs/>
              <w:sz w:val="28"/>
              <w:szCs w:val="28"/>
            </w:rPr>
            <w:t>一、纯文字佐证材料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tab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instrText xml:space="preserve">PAGEREF _Toc232155166 \h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t>3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</w:p>
        <w:p w14:paraId="349058AF">
          <w:pPr>
            <w:pStyle w:val="7"/>
            <w:tabs>
              <w:tab w:val="right" w:leader="dot" w:pos="8296"/>
            </w:tabs>
            <w:spacing w:line="276" w:lineRule="auto"/>
            <w:rPr>
              <w:rFonts w:hint="eastAsia" w:ascii="仿宋" w:hAnsi="仿宋" w:eastAsia="仿宋"/>
              <w:b/>
              <w:bCs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HYPERLINK \l "_Toc232155167" </w:instrText>
          </w:r>
          <w:r>
            <w:fldChar w:fldCharType="separate"/>
          </w:r>
          <w:r>
            <w:rPr>
              <w:rStyle w:val="14"/>
              <w:rFonts w:hint="eastAsia" w:ascii="仿宋" w:hAnsi="仿宋" w:eastAsia="仿宋"/>
              <w:b/>
              <w:bCs/>
              <w:sz w:val="28"/>
              <w:szCs w:val="28"/>
            </w:rPr>
            <w:t>二、表格和图片佐证材料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tab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instrText xml:space="preserve">PAGEREF _Toc232155167 \h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t>3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</w:p>
        <w:p w14:paraId="20A70DD0">
          <w:pPr>
            <w:pStyle w:val="7"/>
            <w:tabs>
              <w:tab w:val="right" w:leader="dot" w:pos="8296"/>
            </w:tabs>
            <w:spacing w:line="276" w:lineRule="auto"/>
            <w:rPr>
              <w:rFonts w:hint="eastAsia" w:ascii="仿宋" w:hAnsi="仿宋" w:eastAsia="仿宋"/>
              <w:b/>
              <w:bCs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HYPERLINK \l "_Toc232155168" </w:instrText>
          </w:r>
          <w:r>
            <w:fldChar w:fldCharType="separate"/>
          </w:r>
          <w:r>
            <w:rPr>
              <w:rStyle w:val="14"/>
              <w:rFonts w:hint="eastAsia" w:ascii="仿宋" w:hAnsi="仿宋" w:eastAsia="仿宋"/>
              <w:b/>
              <w:bCs/>
              <w:sz w:val="28"/>
              <w:szCs w:val="28"/>
            </w:rPr>
            <w:t>三、制度文件佐证材料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tab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instrText xml:space="preserve">PAGEREF _Toc232155168 \h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t>4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</w:p>
        <w:p w14:paraId="43C9AF0B">
          <w:pPr>
            <w:pStyle w:val="7"/>
            <w:tabs>
              <w:tab w:val="right" w:leader="dot" w:pos="8296"/>
            </w:tabs>
            <w:spacing w:line="276" w:lineRule="auto"/>
            <w:rPr>
              <w:rFonts w:hint="eastAsia" w:ascii="仿宋" w:hAnsi="仿宋" w:eastAsia="仿宋"/>
              <w:b/>
              <w:bCs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HYPERLINK \l "_Toc232155169" </w:instrText>
          </w:r>
          <w:r>
            <w:fldChar w:fldCharType="separate"/>
          </w:r>
          <w:r>
            <w:rPr>
              <w:rStyle w:val="14"/>
              <w:rFonts w:hint="eastAsia" w:ascii="仿宋" w:hAnsi="仿宋" w:eastAsia="仿宋"/>
              <w:b/>
              <w:bCs/>
              <w:sz w:val="28"/>
              <w:szCs w:val="28"/>
            </w:rPr>
            <w:t>四、新闻稿和推文佐证材料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tab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instrText xml:space="preserve">PAGEREF _Toc232155169 \h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t>5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</w:p>
        <w:p w14:paraId="2B4D019A">
          <w:pPr>
            <w:pStyle w:val="7"/>
            <w:tabs>
              <w:tab w:val="right" w:leader="dot" w:pos="8296"/>
            </w:tabs>
            <w:spacing w:line="276" w:lineRule="auto"/>
            <w:rPr>
              <w:rFonts w:hint="eastAsia" w:ascii="仿宋" w:hAnsi="仿宋" w:eastAsia="仿宋"/>
              <w:b/>
              <w:bCs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HYPERLINK \l "_Toc232155170" </w:instrText>
          </w:r>
          <w:r>
            <w:fldChar w:fldCharType="separate"/>
          </w:r>
          <w:r>
            <w:rPr>
              <w:rStyle w:val="14"/>
              <w:rFonts w:hint="eastAsia" w:ascii="仿宋" w:hAnsi="仿宋" w:eastAsia="仿宋"/>
              <w:b/>
              <w:bCs/>
              <w:sz w:val="28"/>
              <w:szCs w:val="28"/>
            </w:rPr>
            <w:t>五、视频类佐证材料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tab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instrText xml:space="preserve">PAGEREF _Toc232155170 \h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t>6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</w:p>
        <w:p w14:paraId="44434B29">
          <w:pPr>
            <w:pStyle w:val="7"/>
            <w:tabs>
              <w:tab w:val="right" w:leader="dot" w:pos="8296"/>
            </w:tabs>
            <w:spacing w:line="276" w:lineRule="auto"/>
            <w:rPr>
              <w:rFonts w:hint="eastAsia" w:ascii="仿宋" w:hAnsi="仿宋" w:eastAsia="仿宋"/>
              <w:b/>
              <w:bCs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HYPERLINK \l "_Toc232155171" </w:instrText>
          </w:r>
          <w:r>
            <w:fldChar w:fldCharType="separate"/>
          </w:r>
          <w:r>
            <w:rPr>
              <w:rStyle w:val="14"/>
              <w:rFonts w:hint="eastAsia" w:ascii="仿宋" w:hAnsi="仿宋" w:eastAsia="仿宋"/>
              <w:b/>
              <w:bCs/>
              <w:sz w:val="28"/>
              <w:szCs w:val="28"/>
            </w:rPr>
            <w:t>六、学术论文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tab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instrText xml:space="preserve">PAGEREF _Toc232155171 \h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t>7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</w:p>
        <w:p w14:paraId="64A7320B">
          <w:pPr>
            <w:pStyle w:val="7"/>
            <w:tabs>
              <w:tab w:val="right" w:leader="dot" w:pos="8296"/>
            </w:tabs>
            <w:spacing w:line="276" w:lineRule="auto"/>
            <w:rPr>
              <w:rFonts w:hint="eastAsia" w:ascii="仿宋" w:hAnsi="仿宋" w:eastAsia="仿宋"/>
              <w:b/>
              <w:bCs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HYPERLINK \l "_Toc232155172" </w:instrText>
          </w:r>
          <w:r>
            <w:fldChar w:fldCharType="separate"/>
          </w:r>
          <w:r>
            <w:rPr>
              <w:rStyle w:val="14"/>
              <w:rFonts w:hint="eastAsia" w:ascii="仿宋" w:hAnsi="仿宋" w:eastAsia="仿宋"/>
              <w:b/>
              <w:bCs/>
              <w:sz w:val="28"/>
              <w:szCs w:val="28"/>
            </w:rPr>
            <w:t>七、著作、教材、专利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tab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instrText xml:space="preserve">PAGEREF _Toc232155172 \h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t>8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</w:p>
        <w:p w14:paraId="7D37BB24">
          <w:pPr>
            <w:pStyle w:val="7"/>
            <w:tabs>
              <w:tab w:val="right" w:leader="dot" w:pos="8296"/>
            </w:tabs>
            <w:spacing w:line="276" w:lineRule="auto"/>
            <w:rPr>
              <w:rFonts w:hint="eastAsia" w:ascii="仿宋" w:hAnsi="仿宋" w:eastAsia="仿宋"/>
              <w:b/>
              <w:bCs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HYPERLINK \l "_Toc232155173" </w:instrText>
          </w:r>
          <w:r>
            <w:fldChar w:fldCharType="separate"/>
          </w:r>
          <w:r>
            <w:rPr>
              <w:rStyle w:val="14"/>
              <w:rFonts w:hint="eastAsia" w:ascii="仿宋" w:hAnsi="仿宋" w:eastAsia="仿宋"/>
              <w:b/>
              <w:bCs/>
              <w:sz w:val="28"/>
              <w:szCs w:val="28"/>
            </w:rPr>
            <w:t>八、获奖等其他材料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tab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instrText xml:space="preserve">PAGEREF _Toc232155173 \h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instrText xml:space="preserve"> </w:instrTex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separate"/>
          </w:r>
          <w:r>
            <w:rPr>
              <w:rFonts w:ascii="仿宋" w:hAnsi="仿宋" w:eastAsia="仿宋"/>
              <w:b/>
              <w:bCs/>
              <w:sz w:val="28"/>
              <w:szCs w:val="28"/>
            </w:rPr>
            <w:t>9</w:t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/>
              <w:b/>
              <w:bCs/>
              <w:sz w:val="28"/>
              <w:szCs w:val="28"/>
            </w:rPr>
            <w:fldChar w:fldCharType="end"/>
          </w:r>
        </w:p>
        <w:p w14:paraId="17CE2F75">
          <w:pPr>
            <w:pStyle w:val="7"/>
            <w:tabs>
              <w:tab w:val="right" w:leader="dot" w:pos="8306"/>
            </w:tabs>
            <w:rPr>
              <w:rFonts w:hint="eastAsia" w:ascii="仿宋_GB2312" w:hAnsi="仿宋_GB2312" w:eastAsia="仿宋_GB2312" w:cs="仿宋_GB2312"/>
              <w:bCs/>
              <w:sz w:val="26"/>
              <w:szCs w:val="26"/>
            </w:rPr>
          </w:pPr>
          <w:r>
            <w:rPr>
              <w:rFonts w:hint="eastAsia" w:ascii="仿宋_GB2312" w:hAnsi="仿宋_GB2312" w:eastAsia="仿宋_GB2312" w:cs="仿宋_GB2312"/>
              <w:sz w:val="26"/>
              <w:szCs w:val="26"/>
            </w:rPr>
            <w:fldChar w:fldCharType="end"/>
          </w:r>
        </w:p>
      </w:sdtContent>
    </w:sdt>
    <w:p w14:paraId="1507AA1B">
      <w:pPr>
        <w:rPr>
          <w:rFonts w:hint="eastAsia" w:ascii="宋体" w:hAnsi="宋体" w:eastAsia="宋体" w:cs="宋体"/>
          <w:b/>
          <w:bCs/>
          <w:color w:val="00B0F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B0F0"/>
          <w:sz w:val="28"/>
          <w:szCs w:val="28"/>
          <w:shd w:val="clear" w:color="auto" w:fill="FFFFFF"/>
        </w:rPr>
        <w:t>注意：</w:t>
      </w:r>
      <w:r>
        <w:rPr>
          <w:rFonts w:hint="eastAsia" w:ascii="宋体" w:hAnsi="宋体" w:eastAsia="宋体" w:cs="宋体"/>
          <w:b/>
          <w:bCs/>
          <w:color w:val="00B0F0"/>
          <w:sz w:val="28"/>
          <w:szCs w:val="28"/>
        </w:rPr>
        <w:t>目录已设置</w:t>
      </w:r>
      <w:r>
        <w:rPr>
          <w:rFonts w:ascii="Arial" w:hAnsi="Arial" w:eastAsia="Arial" w:cs="Arial"/>
          <w:b/>
          <w:bCs/>
          <w:color w:val="00B0F0"/>
          <w:sz w:val="28"/>
          <w:szCs w:val="28"/>
          <w:shd w:val="clear" w:color="auto" w:fill="FFFFFF"/>
        </w:rPr>
        <w:t>自动链接到对应页码</w:t>
      </w:r>
      <w:r>
        <w:rPr>
          <w:rFonts w:hint="eastAsia" w:ascii="宋体" w:hAnsi="宋体" w:eastAsia="宋体" w:cs="宋体"/>
          <w:b/>
          <w:bCs/>
          <w:color w:val="00B0F0"/>
          <w:sz w:val="28"/>
          <w:szCs w:val="28"/>
          <w:shd w:val="clear" w:color="auto" w:fill="FFFFFF"/>
        </w:rPr>
        <w:t>，建议不删，直接修改目录文字</w:t>
      </w:r>
      <w:r>
        <w:rPr>
          <w:rFonts w:hint="eastAsia" w:ascii="宋体" w:hAnsi="宋体" w:eastAsia="宋体" w:cs="宋体"/>
          <w:b/>
          <w:bCs/>
          <w:color w:val="00B0F0"/>
          <w:sz w:val="28"/>
          <w:szCs w:val="28"/>
          <w:shd w:val="clear" w:color="auto" w:fill="FFFFFF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color w:val="00B0F0"/>
          <w:sz w:val="28"/>
          <w:szCs w:val="28"/>
          <w:shd w:val="clear" w:color="auto" w:fill="FFFFFF"/>
          <w:lang w:val="en-US" w:eastAsia="zh-CN"/>
        </w:rPr>
        <w:t>所有佐证材料完成后，返回目录页直接更新页码。</w:t>
      </w:r>
    </w:p>
    <w:p w14:paraId="5BFF69CD">
      <w:pPr>
        <w:rPr>
          <w:rFonts w:hint="eastAsia" w:ascii="仿宋_GB2312" w:hAnsi="仿宋_GB2312" w:eastAsia="仿宋_GB2312" w:cs="仿宋_GB2312"/>
          <w:b/>
          <w:bCs/>
          <w:color w:val="FF000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shd w:val="clear" w:color="auto" w:fill="FFFFFF"/>
          <w:lang w:val="en-US" w:eastAsia="zh-CN"/>
        </w:rPr>
        <w:t>操作步骤：右键</w:t>
      </w:r>
      <w:r>
        <w:rPr>
          <w:rFonts w:hint="default" w:ascii="Arial" w:hAnsi="Arial" w:eastAsia="宋体" w:cs="Arial"/>
          <w:b/>
          <w:bCs/>
          <w:color w:val="FF0000"/>
          <w:sz w:val="28"/>
          <w:szCs w:val="28"/>
          <w:shd w:val="clear" w:color="auto" w:fill="FFFFFF"/>
          <w:lang w:val="en-US" w:eastAsia="zh-CN"/>
        </w:rPr>
        <w:t>→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shd w:val="clear" w:color="auto" w:fill="FFFFFF"/>
          <w:lang w:val="en-US" w:eastAsia="zh-CN"/>
        </w:rPr>
        <w:t>更新目录</w:t>
      </w:r>
      <w:r>
        <w:rPr>
          <w:rFonts w:hint="default" w:ascii="Arial" w:hAnsi="Arial" w:eastAsia="宋体" w:cs="Arial"/>
          <w:b/>
          <w:bCs/>
          <w:color w:val="FF0000"/>
          <w:sz w:val="28"/>
          <w:szCs w:val="28"/>
          <w:shd w:val="clear" w:color="auto" w:fill="FFFFFF"/>
          <w:lang w:val="en-US" w:eastAsia="zh-CN"/>
        </w:rPr>
        <w:t>→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shd w:val="clear" w:color="auto" w:fill="FFFFFF"/>
          <w:lang w:val="en-US" w:eastAsia="zh-CN"/>
        </w:rPr>
        <w:t>只更新页码。</w:t>
      </w:r>
    </w:p>
    <w:p w14:paraId="708AD68E">
      <w:pPr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p w14:paraId="1955F3CF">
      <w:pPr>
        <w:rPr>
          <w:rFonts w:hint="eastAsia" w:ascii="仿宋_GB2312" w:hAnsi="仿宋_GB2312" w:eastAsia="仿宋_GB2312" w:cs="仿宋_GB2312"/>
          <w:bCs/>
          <w:sz w:val="26"/>
          <w:szCs w:val="2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177072C">
      <w:pPr>
        <w:spacing w:line="720" w:lineRule="exact"/>
        <w:jc w:val="center"/>
        <w:rPr>
          <w:rFonts w:hint="eastAsia" w:ascii="仿宋" w:hAnsi="仿宋" w:eastAsia="仿宋" w:cs="宋体"/>
          <w:b/>
          <w:bCs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sz w:val="44"/>
          <w:szCs w:val="44"/>
        </w:rPr>
        <w:t>佐证材料格式要求</w:t>
      </w:r>
    </w:p>
    <w:p w14:paraId="1E5AD497">
      <w:pPr>
        <w:spacing w:line="360" w:lineRule="auto"/>
        <w:ind w:firstLine="883" w:firstLineChars="200"/>
        <w:jc w:val="center"/>
        <w:rPr>
          <w:rFonts w:hint="eastAsia" w:ascii="仿宋" w:hAnsi="仿宋" w:eastAsia="仿宋" w:cs="宋体"/>
          <w:b/>
          <w:bCs/>
          <w:sz w:val="44"/>
          <w:szCs w:val="44"/>
        </w:rPr>
      </w:pPr>
    </w:p>
    <w:p w14:paraId="1D9A61C6">
      <w:pPr>
        <w:pStyle w:val="2"/>
        <w:spacing w:before="0" w:after="0" w:line="560" w:lineRule="exact"/>
        <w:ind w:firstLine="640" w:firstLineChars="200"/>
        <w:rPr>
          <w:rFonts w:hint="eastAsia" w:ascii="黑体" w:hAnsi="黑体" w:eastAsia="黑体"/>
          <w:b w:val="0"/>
          <w:bCs w:val="0"/>
          <w:sz w:val="32"/>
          <w:szCs w:val="32"/>
        </w:rPr>
      </w:pPr>
      <w:bookmarkStart w:id="0" w:name="_Toc232155166"/>
      <w:r>
        <w:rPr>
          <w:rFonts w:hint="eastAsia" w:ascii="黑体" w:hAnsi="黑体" w:eastAsia="黑体"/>
          <w:b w:val="0"/>
          <w:bCs w:val="0"/>
          <w:sz w:val="32"/>
          <w:szCs w:val="32"/>
        </w:rPr>
        <w:t>一、纯文字佐证材料</w:t>
      </w:r>
      <w:bookmarkEnd w:id="0"/>
    </w:p>
    <w:p w14:paraId="46A5B641">
      <w:pPr>
        <w:spacing w:line="360" w:lineRule="auto"/>
        <w:ind w:firstLine="560" w:firstLineChars="200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正文格式</w:t>
      </w:r>
      <w:r>
        <w:rPr>
          <w:rFonts w:hint="eastAsia" w:ascii="宋体" w:hAnsi="宋体"/>
          <w:b/>
          <w:color w:val="000000"/>
          <w:sz w:val="28"/>
          <w:szCs w:val="28"/>
        </w:rPr>
        <w:t>：</w:t>
      </w:r>
    </w:p>
    <w:p w14:paraId="5E4DC6D6">
      <w:pPr>
        <w:spacing w:line="360" w:lineRule="auto"/>
        <w:ind w:firstLine="560" w:firstLineChars="200"/>
        <w:rPr>
          <w:rFonts w:hint="eastAsia" w:ascii="楷体" w:hAnsi="楷体" w:eastAsia="楷体"/>
          <w:bCs/>
          <w:color w:val="000000"/>
          <w:sz w:val="28"/>
          <w:szCs w:val="28"/>
        </w:rPr>
      </w:pPr>
      <w:r>
        <w:rPr>
          <w:rFonts w:hint="eastAsia" w:ascii="楷体" w:hAnsi="楷体" w:eastAsia="楷体"/>
          <w:bCs/>
          <w:color w:val="000000"/>
          <w:sz w:val="28"/>
          <w:szCs w:val="28"/>
        </w:rPr>
        <w:t>报告的一级标题四号楷体，首行缩进2字符，如：（一）</w:t>
      </w:r>
      <w:r>
        <w:rPr>
          <w:rFonts w:ascii="楷体" w:hAnsi="楷体" w:eastAsia="楷体"/>
          <w:bCs/>
          <w:color w:val="000000"/>
          <w:sz w:val="28"/>
          <w:szCs w:val="28"/>
        </w:rPr>
        <w:t>……</w:t>
      </w:r>
    </w:p>
    <w:p w14:paraId="68D1D6CF">
      <w:pPr>
        <w:spacing w:line="360" w:lineRule="auto"/>
        <w:ind w:left="559" w:leftChars="266"/>
        <w:rPr>
          <w:rFonts w:hint="eastAsia" w:asciiTheme="majorEastAsia" w:hAnsiTheme="majorEastAsia" w:eastAsiaTheme="majorEastAsia"/>
          <w:b/>
          <w:color w:val="000000"/>
          <w:sz w:val="24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报告的二级标题四号仿宋，首行缩进2字符，如：1.……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br w:type="textWrapping"/>
      </w:r>
      <w:r>
        <w:rPr>
          <w:rFonts w:hint="eastAsia" w:asciiTheme="majorEastAsia" w:hAnsiTheme="majorEastAsia" w:eastAsiaTheme="majorEastAsia"/>
          <w:b/>
          <w:color w:val="000000"/>
          <w:sz w:val="24"/>
        </w:rPr>
        <w:t>报告的三级标题小四号宋体加粗，首行缩进2字符，如：（1）……</w:t>
      </w:r>
    </w:p>
    <w:p w14:paraId="552A9F96">
      <w:pPr>
        <w:spacing w:line="360" w:lineRule="auto"/>
        <w:ind w:left="559" w:leftChars="266"/>
        <w:rPr>
          <w:rFonts w:hint="eastAsia"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正文小四号，宋体，1.5倍间距，段落首行缩进2字符。</w:t>
      </w:r>
    </w:p>
    <w:p w14:paraId="5F3915E8">
      <w:pPr>
        <w:pStyle w:val="21"/>
        <w:ind w:firstLine="640"/>
        <w:rPr>
          <w:rFonts w:hint="eastAsia"/>
        </w:rPr>
      </w:pPr>
    </w:p>
    <w:p w14:paraId="2C0A4C02">
      <w:pPr>
        <w:pStyle w:val="2"/>
        <w:spacing w:before="0" w:after="0" w:line="560" w:lineRule="exact"/>
        <w:ind w:firstLine="640" w:firstLineChars="200"/>
        <w:rPr>
          <w:rFonts w:hint="eastAsia" w:ascii="黑体" w:hAnsi="黑体" w:eastAsia="黑体"/>
          <w:b w:val="0"/>
          <w:bCs w:val="0"/>
          <w:sz w:val="32"/>
          <w:szCs w:val="32"/>
        </w:rPr>
      </w:pPr>
      <w:bookmarkStart w:id="1" w:name="_Toc232155167"/>
      <w:r>
        <w:rPr>
          <w:rFonts w:hint="eastAsia" w:ascii="黑体" w:hAnsi="黑体" w:eastAsia="黑体"/>
          <w:b w:val="0"/>
          <w:bCs w:val="0"/>
          <w:sz w:val="32"/>
          <w:szCs w:val="32"/>
        </w:rPr>
        <w:t>二、表格和图片佐证材料</w:t>
      </w:r>
      <w:bookmarkEnd w:id="1"/>
    </w:p>
    <w:p w14:paraId="2212C3B1">
      <w:pPr>
        <w:spacing w:line="360" w:lineRule="auto"/>
        <w:ind w:firstLine="560" w:firstLineChars="200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请对图片与表格加以文字描述。</w:t>
      </w:r>
    </w:p>
    <w:p w14:paraId="44EA2468">
      <w:pPr>
        <w:spacing w:line="500" w:lineRule="exact"/>
        <w:rPr>
          <w:rFonts w:hint="eastAsia" w:ascii="宋体" w:hAnsi="宋体"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例：</w:t>
      </w:r>
    </w:p>
    <w:p w14:paraId="65839214">
      <w:pPr>
        <w:spacing w:line="500" w:lineRule="exact"/>
        <w:jc w:val="center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>表1 团队成员信息统计</w:t>
      </w:r>
      <w:r>
        <w:rPr>
          <w:rFonts w:hint="eastAsia" w:ascii="宋体" w:hAnsi="宋体" w:eastAsia="宋体" w:cs="宋体"/>
          <w:color w:val="FF0000"/>
          <w:szCs w:val="21"/>
        </w:rPr>
        <w:t>（宋体5号字）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2841"/>
        <w:gridCol w:w="2649"/>
      </w:tblGrid>
      <w:tr w14:paraId="154A1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2" w:type="dxa"/>
          </w:tcPr>
          <w:p w14:paraId="0388037A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2841" w:type="dxa"/>
          </w:tcPr>
          <w:p w14:paraId="13FA1C9D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2649" w:type="dxa"/>
          </w:tcPr>
          <w:p w14:paraId="7D287CD6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</w:tr>
      <w:tr w14:paraId="1E1EF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732" w:type="dxa"/>
          </w:tcPr>
          <w:p w14:paraId="56F0042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41" w:type="dxa"/>
          </w:tcPr>
          <w:p w14:paraId="50DBF095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649" w:type="dxa"/>
          </w:tcPr>
          <w:p w14:paraId="20A9689C"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24462912">
      <w:pPr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2028825" cy="2605405"/>
            <wp:effectExtent l="0" t="0" r="0" b="44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3741" cy="261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24E3D">
      <w:pPr>
        <w:spacing w:line="500" w:lineRule="exact"/>
        <w:jc w:val="center"/>
        <w:rPr>
          <w:rFonts w:hint="eastAsia" w:ascii="宋体" w:hAnsi="宋体" w:eastAsia="宋体" w:cs="宋体"/>
          <w:color w:val="EE0000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>图1 技术路线图</w:t>
      </w:r>
      <w:r>
        <w:rPr>
          <w:rFonts w:hint="eastAsia" w:ascii="宋体" w:hAnsi="宋体" w:eastAsia="宋体" w:cs="宋体"/>
          <w:color w:val="EE0000"/>
          <w:szCs w:val="21"/>
        </w:rPr>
        <w:t>（宋体5号字）</w:t>
      </w:r>
    </w:p>
    <w:p w14:paraId="17A04491">
      <w:pPr>
        <w:pStyle w:val="2"/>
        <w:spacing w:before="0" w:after="0" w:line="560" w:lineRule="exact"/>
        <w:ind w:firstLine="640" w:firstLineChars="200"/>
        <w:rPr>
          <w:rFonts w:hint="eastAsia" w:ascii="黑体" w:hAnsi="黑体" w:eastAsia="黑体"/>
          <w:b w:val="0"/>
          <w:bCs w:val="0"/>
          <w:sz w:val="32"/>
          <w:szCs w:val="32"/>
        </w:rPr>
      </w:pPr>
      <w:bookmarkStart w:id="2" w:name="_Toc232155168"/>
      <w:r>
        <w:rPr>
          <w:rFonts w:hint="eastAsia" w:ascii="黑体" w:hAnsi="黑体" w:eastAsia="黑体"/>
          <w:b w:val="0"/>
          <w:bCs w:val="0"/>
          <w:sz w:val="32"/>
          <w:szCs w:val="32"/>
        </w:rPr>
        <w:t>三、制度文件佐证材料</w:t>
      </w:r>
      <w:bookmarkEnd w:id="2"/>
    </w:p>
    <w:p w14:paraId="7A73304F">
      <w:pPr>
        <w:spacing w:line="360" w:lineRule="auto"/>
        <w:ind w:firstLine="560" w:firstLineChars="200"/>
        <w:rPr>
          <w:rFonts w:ascii="仿宋_GB2312" w:hAnsi="宋体" w:eastAsia="仿宋_GB2312"/>
          <w:bCs/>
          <w:color w:val="EE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EE0000"/>
          <w:sz w:val="28"/>
          <w:szCs w:val="28"/>
        </w:rPr>
        <w:t>制度类佐证材料需提交盖章扫描件pdf，转为图片并逐页插入，参考如下：</w:t>
      </w:r>
    </w:p>
    <w:p w14:paraId="7784B131">
      <w:pPr>
        <w:spacing w:line="360" w:lineRule="auto"/>
        <w:ind w:firstLine="562" w:firstLineChars="200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1.制度：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《广州华南商贸职业学院“创新强校工程”项目专项资金管理办法》（华贸院字〔2023〕61号，2023年11月发布）</w:t>
      </w:r>
    </w:p>
    <w:p w14:paraId="30114B66">
      <w:pPr>
        <w:spacing w:line="360" w:lineRule="auto"/>
        <w:ind w:firstLine="420" w:firstLineChars="200"/>
        <w:rPr>
          <w:rFonts w:ascii="黑体" w:hAnsi="黑体" w:eastAsia="黑体" w:cs="宋体"/>
          <w:sz w:val="32"/>
          <w:szCs w:val="32"/>
        </w:rPr>
      </w:pPr>
      <w:r>
        <w:drawing>
          <wp:inline distT="0" distB="0" distL="0" distR="0">
            <wp:extent cx="4378960" cy="6177280"/>
            <wp:effectExtent l="0" t="0" r="2540" b="0"/>
            <wp:docPr id="1620711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71117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5630" cy="618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31347">
      <w:pPr>
        <w:spacing w:line="360" w:lineRule="auto"/>
        <w:jc w:val="center"/>
        <w:rPr>
          <w:rFonts w:ascii="仿宋_GB2312" w:hAnsi="宋体" w:eastAsia="仿宋_GB2312"/>
          <w:b/>
          <w:color w:val="00B0F0"/>
          <w:sz w:val="28"/>
          <w:szCs w:val="28"/>
        </w:rPr>
      </w:pPr>
      <w:r>
        <w:rPr>
          <w:rFonts w:hint="eastAsia" w:ascii="仿宋_GB2312" w:hAnsi="宋体" w:eastAsia="仿宋_GB2312"/>
          <w:b/>
          <w:color w:val="00B0F0"/>
          <w:sz w:val="28"/>
          <w:szCs w:val="28"/>
        </w:rPr>
        <w:t>（注意：需逐一插入完整制度图片，以上仅限参考）</w:t>
      </w:r>
    </w:p>
    <w:p w14:paraId="228655E8">
      <w:pPr>
        <w:pStyle w:val="2"/>
        <w:spacing w:before="0" w:after="0" w:line="560" w:lineRule="exact"/>
        <w:ind w:firstLine="640" w:firstLineChars="200"/>
        <w:rPr>
          <w:rFonts w:hint="eastAsia" w:ascii="黑体" w:hAnsi="黑体" w:eastAsia="黑体"/>
          <w:b w:val="0"/>
          <w:bCs w:val="0"/>
          <w:sz w:val="32"/>
          <w:szCs w:val="32"/>
        </w:rPr>
      </w:pPr>
      <w:bookmarkStart w:id="3" w:name="_Toc232155169"/>
      <w:r>
        <w:rPr>
          <w:rFonts w:hint="eastAsia" w:ascii="黑体" w:hAnsi="黑体" w:eastAsia="黑体"/>
          <w:b w:val="0"/>
          <w:bCs w:val="0"/>
          <w:sz w:val="32"/>
          <w:szCs w:val="32"/>
        </w:rPr>
        <w:t>四、新闻稿和推文佐证材料</w:t>
      </w:r>
      <w:bookmarkEnd w:id="3"/>
    </w:p>
    <w:p w14:paraId="169A748F">
      <w:pPr>
        <w:spacing w:line="360" w:lineRule="auto"/>
        <w:ind w:firstLine="560" w:firstLineChars="200"/>
        <w:rPr>
          <w:rFonts w:hint="eastAsia" w:ascii="仿宋_GB2312" w:hAnsi="宋体" w:eastAsia="仿宋_GB2312"/>
          <w:bCs/>
          <w:color w:val="EE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EE0000"/>
          <w:sz w:val="28"/>
          <w:szCs w:val="28"/>
        </w:rPr>
        <w:t>仅限已发布新闻稿和推文的，截图插入，并附上来源网址，参考如下：</w:t>
      </w:r>
    </w:p>
    <w:p w14:paraId="3E764C2B">
      <w:pPr>
        <w:spacing w:line="360" w:lineRule="auto"/>
        <w:ind w:firstLine="562" w:firstLineChars="200"/>
        <w:rPr>
          <w:rFonts w:hint="eastAsia" w:ascii="仿宋_GB2312" w:hAnsi="宋体" w:eastAsia="仿宋_GB2312"/>
          <w:b/>
          <w:bCs/>
          <w:color w:val="000000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新闻稿：</w:t>
      </w:r>
      <w:r>
        <w:rPr>
          <w:rFonts w:ascii="仿宋_GB2312" w:hAnsi="宋体" w:eastAsia="仿宋_GB2312"/>
          <w:bCs/>
          <w:color w:val="000000"/>
          <w:sz w:val="28"/>
          <w:szCs w:val="28"/>
        </w:rPr>
        <w:t>以匠心育人才，传非遗技艺——广州华南商贸职业学院精雕技能大师工作室正式揭牌</w:t>
      </w:r>
    </w:p>
    <w:p w14:paraId="5B54ECA1">
      <w:pPr>
        <w:wordWrap w:val="0"/>
        <w:spacing w:line="360" w:lineRule="auto"/>
        <w:ind w:firstLine="562" w:firstLineChars="200"/>
        <w:jc w:val="left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链接：</w:t>
      </w:r>
      <w:r>
        <w:fldChar w:fldCharType="begin"/>
      </w:r>
      <w:r>
        <w:instrText xml:space="preserve"> HYPERLINK "https://www.scbt.edu.cn/html/www/xuexiaoxinwen1342/2063881233061974018.html" </w:instrText>
      </w:r>
      <w:r>
        <w:fldChar w:fldCharType="separate"/>
      </w:r>
      <w:r>
        <w:rPr>
          <w:rStyle w:val="14"/>
          <w:rFonts w:ascii="仿宋_GB2312" w:hAnsi="宋体" w:eastAsia="仿宋_GB2312"/>
          <w:bCs/>
          <w:sz w:val="28"/>
          <w:szCs w:val="28"/>
        </w:rPr>
        <w:t>https://www.scbt.edu.cn/html/www/xuexiaoxinwen1342/2063881233061974018.html</w:t>
      </w:r>
      <w:r>
        <w:rPr>
          <w:rStyle w:val="14"/>
          <w:rFonts w:ascii="仿宋_GB2312" w:hAnsi="宋体" w:eastAsia="仿宋_GB2312"/>
          <w:bCs/>
          <w:sz w:val="28"/>
          <w:szCs w:val="28"/>
        </w:rPr>
        <w:fldChar w:fldCharType="end"/>
      </w:r>
    </w:p>
    <w:p w14:paraId="6406C29D">
      <w:pPr>
        <w:spacing w:line="360" w:lineRule="auto"/>
        <w:ind w:firstLine="420" w:firstLineChars="200"/>
        <w:jc w:val="center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drawing>
          <wp:inline distT="0" distB="0" distL="0" distR="0">
            <wp:extent cx="4869180" cy="3914140"/>
            <wp:effectExtent l="0" t="0" r="7620" b="0"/>
            <wp:docPr id="1128509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095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r="25957"/>
                    <a:stretch>
                      <a:fillRect/>
                    </a:stretch>
                  </pic:blipFill>
                  <pic:spPr>
                    <a:xfrm>
                      <a:off x="0" y="0"/>
                      <a:ext cx="4879281" cy="392246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4F0FA">
      <w:pPr>
        <w:spacing w:line="360" w:lineRule="auto"/>
        <w:ind w:firstLine="640" w:firstLineChars="200"/>
        <w:jc w:val="center"/>
        <w:rPr>
          <w:rFonts w:ascii="黑体" w:hAnsi="黑体" w:eastAsia="黑体" w:cs="宋体"/>
          <w:sz w:val="32"/>
          <w:szCs w:val="32"/>
        </w:rPr>
      </w:pPr>
    </w:p>
    <w:p w14:paraId="65462D22">
      <w:pPr>
        <w:spacing w:line="360" w:lineRule="auto"/>
        <w:ind w:firstLine="640" w:firstLineChars="200"/>
        <w:jc w:val="center"/>
        <w:rPr>
          <w:rFonts w:ascii="黑体" w:hAnsi="黑体" w:eastAsia="黑体" w:cs="宋体"/>
          <w:sz w:val="32"/>
          <w:szCs w:val="32"/>
        </w:rPr>
      </w:pPr>
    </w:p>
    <w:p w14:paraId="038389B2">
      <w:pPr>
        <w:spacing w:line="360" w:lineRule="auto"/>
        <w:ind w:firstLine="640" w:firstLineChars="200"/>
        <w:jc w:val="center"/>
        <w:rPr>
          <w:rFonts w:ascii="黑体" w:hAnsi="黑体" w:eastAsia="黑体" w:cs="宋体"/>
          <w:sz w:val="32"/>
          <w:szCs w:val="32"/>
        </w:rPr>
      </w:pPr>
    </w:p>
    <w:p w14:paraId="68788BD0">
      <w:pPr>
        <w:spacing w:line="360" w:lineRule="auto"/>
        <w:ind w:firstLine="640" w:firstLineChars="200"/>
        <w:jc w:val="center"/>
        <w:rPr>
          <w:rFonts w:ascii="黑体" w:hAnsi="黑体" w:eastAsia="黑体" w:cs="宋体"/>
          <w:sz w:val="32"/>
          <w:szCs w:val="32"/>
        </w:rPr>
      </w:pPr>
    </w:p>
    <w:p w14:paraId="419FC11A">
      <w:pPr>
        <w:spacing w:line="360" w:lineRule="auto"/>
        <w:ind w:firstLine="640" w:firstLineChars="200"/>
        <w:jc w:val="center"/>
        <w:rPr>
          <w:rFonts w:hint="eastAsia" w:ascii="黑体" w:hAnsi="黑体" w:eastAsia="黑体" w:cs="宋体"/>
          <w:sz w:val="32"/>
          <w:szCs w:val="32"/>
        </w:rPr>
      </w:pPr>
    </w:p>
    <w:p w14:paraId="18AC8274">
      <w:pPr>
        <w:pStyle w:val="2"/>
        <w:spacing w:before="0" w:after="0" w:line="560" w:lineRule="exact"/>
        <w:ind w:firstLine="640" w:firstLineChars="200"/>
        <w:rPr>
          <w:rFonts w:ascii="黑体" w:hAnsi="黑体" w:eastAsia="黑体"/>
          <w:b w:val="0"/>
          <w:bCs w:val="0"/>
          <w:sz w:val="32"/>
          <w:szCs w:val="32"/>
        </w:rPr>
      </w:pPr>
      <w:bookmarkStart w:id="4" w:name="_Toc232155170"/>
      <w:r>
        <w:rPr>
          <w:rFonts w:hint="eastAsia" w:ascii="黑体" w:hAnsi="黑体" w:eastAsia="黑体"/>
          <w:b w:val="0"/>
          <w:bCs w:val="0"/>
          <w:sz w:val="32"/>
          <w:szCs w:val="32"/>
        </w:rPr>
        <w:t>五、视频类佐证材料</w:t>
      </w:r>
      <w:bookmarkEnd w:id="4"/>
    </w:p>
    <w:p w14:paraId="5CDFCC91">
      <w:pPr>
        <w:pStyle w:val="21"/>
        <w:ind w:firstLine="560"/>
        <w:rPr>
          <w:rFonts w:hint="eastAsia"/>
          <w:color w:val="EE0000"/>
        </w:rPr>
      </w:pPr>
      <w:r>
        <w:rPr>
          <w:rFonts w:hint="eastAsia" w:ascii="仿宋_GB2312" w:hAnsi="宋体" w:eastAsia="仿宋_GB2312"/>
          <w:bCs/>
          <w:color w:val="EE0000"/>
          <w:sz w:val="28"/>
          <w:szCs w:val="28"/>
        </w:rPr>
        <w:t>提供视频封面截图，并附上视频网址。</w:t>
      </w:r>
    </w:p>
    <w:p w14:paraId="10B7CDAA">
      <w:pPr>
        <w:spacing w:line="560" w:lineRule="exact"/>
        <w:ind w:firstLine="562" w:firstLineChars="200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课程视频：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《XXXXXXXX》课程</w:t>
      </w:r>
    </w:p>
    <w:p w14:paraId="7659B750">
      <w:pPr>
        <w:wordWrap w:val="0"/>
        <w:spacing w:line="360" w:lineRule="auto"/>
        <w:ind w:firstLine="562" w:firstLineChars="200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链接：</w:t>
      </w:r>
      <w:r>
        <w:fldChar w:fldCharType="begin"/>
      </w:r>
      <w:r>
        <w:instrText xml:space="preserve"> HYPERLINK "https://mooc1.chaoxing.com/mooc-ans/mycourse/teacherstudy?chapterId=785379963&amp;courseId=237098479&amp;clazzid=143968474" </w:instrText>
      </w:r>
      <w:r>
        <w:fldChar w:fldCharType="separate"/>
      </w:r>
      <w:r>
        <w:rPr>
          <w:rStyle w:val="14"/>
          <w:rFonts w:ascii="仿宋_GB2312" w:hAnsi="宋体" w:eastAsia="仿宋_GB2312"/>
          <w:bCs/>
          <w:sz w:val="28"/>
          <w:szCs w:val="28"/>
        </w:rPr>
        <w:t>https://mooc1.chaoxing.com/mooc-ans/mycourse/teacherstudy?chapterId=785379963&amp;courseId=237098479&amp;clazzid=143968474</w:t>
      </w:r>
      <w:r>
        <w:rPr>
          <w:rStyle w:val="14"/>
          <w:rFonts w:ascii="仿宋_GB2312" w:hAnsi="宋体" w:eastAsia="仿宋_GB2312"/>
          <w:bCs/>
          <w:sz w:val="28"/>
          <w:szCs w:val="28"/>
        </w:rPr>
        <w:fldChar w:fldCharType="end"/>
      </w:r>
    </w:p>
    <w:p w14:paraId="6ADA7FFB">
      <w:pPr>
        <w:spacing w:line="360" w:lineRule="auto"/>
        <w:ind w:firstLine="420" w:firstLineChars="200"/>
        <w:jc w:val="center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drawing>
          <wp:inline distT="0" distB="0" distL="0" distR="0">
            <wp:extent cx="5274310" cy="2975610"/>
            <wp:effectExtent l="0" t="0" r="2540" b="0"/>
            <wp:docPr id="19226276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62761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CAD34">
      <w:pPr>
        <w:spacing w:line="360" w:lineRule="auto"/>
        <w:rPr>
          <w:rFonts w:hint="eastAsia" w:ascii="黑体" w:hAnsi="黑体" w:eastAsia="黑体" w:cs="宋体"/>
          <w:sz w:val="32"/>
          <w:szCs w:val="32"/>
        </w:rPr>
      </w:pPr>
    </w:p>
    <w:p w14:paraId="62533B1F">
      <w:pPr>
        <w:pStyle w:val="21"/>
        <w:ind w:firstLine="640"/>
      </w:pPr>
    </w:p>
    <w:p w14:paraId="38613CC0">
      <w:pPr>
        <w:pStyle w:val="21"/>
        <w:ind w:firstLine="640"/>
      </w:pPr>
    </w:p>
    <w:p w14:paraId="776C5DF1">
      <w:pPr>
        <w:pStyle w:val="21"/>
        <w:ind w:firstLine="640"/>
      </w:pPr>
    </w:p>
    <w:p w14:paraId="6A083A28">
      <w:pPr>
        <w:pStyle w:val="21"/>
        <w:ind w:firstLine="640"/>
      </w:pPr>
    </w:p>
    <w:p w14:paraId="59E5C6AB">
      <w:pPr>
        <w:pStyle w:val="21"/>
        <w:ind w:firstLine="640"/>
      </w:pPr>
    </w:p>
    <w:p w14:paraId="23A0988C">
      <w:pPr>
        <w:pStyle w:val="21"/>
        <w:ind w:firstLine="640"/>
      </w:pPr>
    </w:p>
    <w:p w14:paraId="686D97EB">
      <w:pPr>
        <w:pStyle w:val="21"/>
        <w:ind w:firstLine="640"/>
      </w:pPr>
    </w:p>
    <w:p w14:paraId="32858C84">
      <w:pPr>
        <w:pStyle w:val="21"/>
        <w:ind w:firstLine="640"/>
      </w:pPr>
    </w:p>
    <w:p w14:paraId="1BB6DE0A">
      <w:pPr>
        <w:pStyle w:val="2"/>
        <w:spacing w:before="0" w:after="0" w:line="560" w:lineRule="exact"/>
        <w:ind w:firstLine="640" w:firstLineChars="200"/>
        <w:rPr>
          <w:rFonts w:ascii="黑体" w:hAnsi="黑体" w:eastAsia="黑体"/>
          <w:b w:val="0"/>
          <w:bCs w:val="0"/>
          <w:sz w:val="32"/>
          <w:szCs w:val="32"/>
        </w:rPr>
      </w:pPr>
      <w:bookmarkStart w:id="5" w:name="_Toc232155171"/>
      <w:r>
        <w:rPr>
          <w:rFonts w:hint="eastAsia" w:ascii="黑体" w:hAnsi="黑体" w:eastAsia="黑体"/>
          <w:b w:val="0"/>
          <w:bCs w:val="0"/>
          <w:sz w:val="32"/>
          <w:szCs w:val="32"/>
        </w:rPr>
        <w:t>六、学术论文</w:t>
      </w:r>
      <w:bookmarkEnd w:id="5"/>
    </w:p>
    <w:p w14:paraId="733D88D1">
      <w:pPr>
        <w:spacing w:line="500" w:lineRule="exact"/>
        <w:ind w:firstLine="560" w:firstLineChars="200"/>
        <w:rPr>
          <w:rFonts w:hint="eastAsia" w:ascii="仿宋_GB2312" w:hAnsi="宋体" w:eastAsia="仿宋_GB2312" w:cs="宋体"/>
          <w:bCs/>
          <w:color w:val="EE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EE0000"/>
          <w:sz w:val="28"/>
          <w:szCs w:val="28"/>
        </w:rPr>
        <w:t>应包含封面、版权页、目录页、论文以及挂网链接</w:t>
      </w:r>
      <w:bookmarkStart w:id="6" w:name="OLE_LINK1"/>
      <w:r>
        <w:rPr>
          <w:rFonts w:hint="eastAsia" w:ascii="仿宋_GB2312" w:hAnsi="宋体" w:eastAsia="仿宋_GB2312" w:cs="宋体"/>
          <w:bCs/>
          <w:color w:val="EE0000"/>
          <w:sz w:val="28"/>
          <w:szCs w:val="28"/>
        </w:rPr>
        <w:t>，参考如下：</w:t>
      </w:r>
      <w:bookmarkEnd w:id="6"/>
    </w:p>
    <w:p w14:paraId="752BC8B6">
      <w:pPr>
        <w:spacing w:line="500" w:lineRule="exact"/>
        <w:ind w:firstLine="562" w:firstLineChars="200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1.论文：</w:t>
      </w:r>
      <w:r>
        <w:rPr>
          <w:rFonts w:ascii="仿宋_GB2312" w:hAnsi="宋体" w:eastAsia="仿宋_GB2312"/>
          <w:bCs/>
          <w:color w:val="000000"/>
          <w:sz w:val="28"/>
          <w:szCs w:val="28"/>
        </w:rPr>
        <w:t>“公共数据归国家所有”的宪法检视</w:t>
      </w:r>
    </w:p>
    <w:p w14:paraId="07BABB27">
      <w:pPr>
        <w:spacing w:line="500" w:lineRule="exact"/>
        <w:ind w:firstLine="843" w:firstLineChars="300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作者：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广州华南商贸职业学院张三、广东科技学院李四</w:t>
      </w:r>
    </w:p>
    <w:p w14:paraId="355FFB44">
      <w:pPr>
        <w:wordWrap w:val="0"/>
        <w:spacing w:line="500" w:lineRule="exact"/>
        <w:ind w:firstLine="843" w:firstLineChars="300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链接：</w:t>
      </w:r>
      <w:r>
        <w:fldChar w:fldCharType="begin"/>
      </w:r>
      <w:r>
        <w:instrText xml:space="preserve"> HYPERLINK "https://kns.cnki.net/kcms2/article/abstract?v=MKd1fMAWOtUe56HJj_AxOauPeRJGEL8cqo5nJ8dRA4SLLY99nXdvkip834eSjRsbXjYU_8ZKlnGklU2vUmv-mD2iXEHnspM41wBYDgfW4hB7kcq76P_G64uiMjI4UrpJjstnRlbbREZfukfmt44KA7GED4MBzvc_LYt0RzxJCYs=&amp;uniplatform=NZKPT" </w:instrText>
      </w:r>
      <w:r>
        <w:fldChar w:fldCharType="separate"/>
      </w:r>
      <w:r>
        <w:rPr>
          <w:rStyle w:val="14"/>
          <w:rFonts w:ascii="仿宋_GB2312" w:hAnsi="宋体" w:eastAsia="仿宋_GB2312"/>
          <w:bCs/>
          <w:sz w:val="28"/>
          <w:szCs w:val="28"/>
        </w:rPr>
        <w:t>https://kns.cnki.net/kcms2/article/abstract?v=MKd1fMAWOtUe56HJj_AxOauPeRJGEL8cqo5nJ8dRA4SLLY99nXdvkip834eSjRsbXjYU_8ZKlnGklU2vUmv-mD2iXEHnspM41wBYDgfW4hB7kcq76P_G64uiMjI4UrpJjstnRlbbREZfukfmt44KA7GED4MBzvc_LYt0RzxJCYs=&amp;uniplatform=NZKPT</w:t>
      </w:r>
      <w:r>
        <w:rPr>
          <w:rStyle w:val="14"/>
          <w:rFonts w:ascii="仿宋_GB2312" w:hAnsi="宋体" w:eastAsia="仿宋_GB2312"/>
          <w:bCs/>
          <w:sz w:val="28"/>
          <w:szCs w:val="28"/>
        </w:rPr>
        <w:fldChar w:fldCharType="end"/>
      </w:r>
    </w:p>
    <w:p w14:paraId="418787E9">
      <w:pPr>
        <w:spacing w:line="360" w:lineRule="auto"/>
        <w:ind w:firstLine="420" w:firstLineChars="200"/>
        <w:jc w:val="center"/>
        <w:rPr>
          <w:rFonts w:ascii="宋体" w:hAnsi="宋体"/>
          <w:bCs/>
          <w:color w:val="000000"/>
          <w:sz w:val="28"/>
          <w:szCs w:val="28"/>
        </w:rPr>
      </w:pPr>
      <w:r>
        <w:drawing>
          <wp:inline distT="0" distB="0" distL="0" distR="0">
            <wp:extent cx="4104005" cy="5462270"/>
            <wp:effectExtent l="0" t="0" r="0" b="5080"/>
            <wp:docPr id="16824158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41588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4167" cy="546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803B4">
      <w:pPr>
        <w:spacing w:line="360" w:lineRule="auto"/>
        <w:jc w:val="center"/>
        <w:rPr>
          <w:rFonts w:hint="eastAsia" w:ascii="仿宋_GB2312" w:hAnsi="宋体" w:eastAsia="仿宋_GB2312"/>
          <w:b/>
          <w:color w:val="00B0F0"/>
          <w:sz w:val="28"/>
          <w:szCs w:val="28"/>
        </w:rPr>
      </w:pPr>
      <w:r>
        <w:rPr>
          <w:rFonts w:hint="eastAsia" w:ascii="仿宋_GB2312" w:hAnsi="宋体" w:eastAsia="仿宋_GB2312"/>
          <w:b/>
          <w:color w:val="00B0F0"/>
          <w:sz w:val="28"/>
          <w:szCs w:val="28"/>
        </w:rPr>
        <w:t>（注意：需逐一插入完整论文图片，以上仅限参考）</w:t>
      </w:r>
    </w:p>
    <w:p w14:paraId="2D834A97">
      <w:pPr>
        <w:pStyle w:val="2"/>
        <w:spacing w:before="0" w:after="0" w:line="560" w:lineRule="exact"/>
        <w:ind w:firstLine="640" w:firstLineChars="200"/>
        <w:rPr>
          <w:rFonts w:ascii="黑体" w:hAnsi="黑体" w:eastAsia="黑体"/>
          <w:b w:val="0"/>
          <w:bCs w:val="0"/>
          <w:sz w:val="32"/>
          <w:szCs w:val="32"/>
        </w:rPr>
      </w:pPr>
      <w:bookmarkStart w:id="7" w:name="_Toc232155172"/>
      <w:r>
        <w:rPr>
          <w:rFonts w:hint="eastAsia" w:ascii="黑体" w:hAnsi="黑体" w:eastAsia="黑体"/>
          <w:b w:val="0"/>
          <w:bCs w:val="0"/>
          <w:sz w:val="32"/>
          <w:szCs w:val="32"/>
        </w:rPr>
        <w:t>七、著作、教材、专利</w:t>
      </w:r>
      <w:bookmarkEnd w:id="7"/>
    </w:p>
    <w:p w14:paraId="0775BD81">
      <w:pPr>
        <w:spacing w:line="360" w:lineRule="auto"/>
        <w:ind w:firstLine="560" w:firstLineChars="200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EE0000"/>
          <w:sz w:val="28"/>
          <w:szCs w:val="28"/>
        </w:rPr>
        <w:t>应包含封面、版权页、目录页，参考如下：</w:t>
      </w:r>
    </w:p>
    <w:p w14:paraId="4AF3B8C2">
      <w:pPr>
        <w:spacing w:line="500" w:lineRule="exact"/>
        <w:ind w:firstLine="562" w:firstLineChars="200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1.教材：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电子商务实务</w:t>
      </w:r>
    </w:p>
    <w:p w14:paraId="413BF85C">
      <w:pPr>
        <w:spacing w:line="500" w:lineRule="exact"/>
        <w:ind w:firstLine="843" w:firstLineChars="300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主编：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广州华南商贸职业学院张三、广东科技学院李四</w:t>
      </w:r>
    </w:p>
    <w:p w14:paraId="0D40995C">
      <w:pPr>
        <w:spacing w:line="360" w:lineRule="auto"/>
        <w:ind w:firstLine="420" w:firstLineChars="200"/>
        <w:jc w:val="center"/>
        <w:rPr>
          <w:rFonts w:hint="eastAsia" w:ascii="宋体" w:hAnsi="宋体"/>
          <w:bCs/>
          <w:color w:val="000000"/>
          <w:sz w:val="28"/>
          <w:szCs w:val="28"/>
        </w:rPr>
      </w:pPr>
      <w:r>
        <w:drawing>
          <wp:inline distT="0" distB="0" distL="0" distR="0">
            <wp:extent cx="4507865" cy="6391910"/>
            <wp:effectExtent l="0" t="0" r="6985" b="8890"/>
            <wp:docPr id="16468573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85737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8072" cy="640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E2161">
      <w:pPr>
        <w:spacing w:line="360" w:lineRule="auto"/>
        <w:jc w:val="center"/>
        <w:rPr>
          <w:rFonts w:hint="eastAsia" w:ascii="仿宋_GB2312" w:hAnsi="宋体" w:eastAsia="仿宋_GB2312"/>
          <w:b/>
          <w:color w:val="00B0F0"/>
          <w:sz w:val="28"/>
          <w:szCs w:val="28"/>
        </w:rPr>
      </w:pPr>
      <w:r>
        <w:rPr>
          <w:rFonts w:hint="eastAsia" w:ascii="仿宋_GB2312" w:hAnsi="宋体" w:eastAsia="仿宋_GB2312"/>
          <w:b/>
          <w:color w:val="00B0F0"/>
          <w:sz w:val="28"/>
          <w:szCs w:val="28"/>
        </w:rPr>
        <w:t>（注意：需逐一插入完整专著教材图片，以上仅限参考）</w:t>
      </w:r>
    </w:p>
    <w:p w14:paraId="0B428CB8">
      <w:pPr>
        <w:spacing w:line="360" w:lineRule="auto"/>
        <w:rPr>
          <w:rFonts w:hint="eastAsia" w:ascii="宋体" w:hAnsi="宋体"/>
          <w:bCs/>
          <w:color w:val="000000"/>
          <w:sz w:val="28"/>
          <w:szCs w:val="28"/>
        </w:rPr>
      </w:pPr>
    </w:p>
    <w:p w14:paraId="34B3AE60">
      <w:pPr>
        <w:pStyle w:val="2"/>
        <w:spacing w:before="0" w:after="0" w:line="560" w:lineRule="exact"/>
        <w:ind w:firstLine="640" w:firstLineChars="200"/>
        <w:rPr>
          <w:rFonts w:hint="eastAsia" w:ascii="黑体" w:hAnsi="黑体" w:eastAsia="黑体"/>
          <w:b w:val="0"/>
          <w:bCs w:val="0"/>
          <w:sz w:val="32"/>
          <w:szCs w:val="32"/>
        </w:rPr>
      </w:pPr>
      <w:bookmarkStart w:id="8" w:name="_Toc232155173"/>
      <w:r>
        <w:rPr>
          <w:rFonts w:hint="eastAsia" w:ascii="黑体" w:hAnsi="黑体" w:eastAsia="黑体"/>
          <w:b w:val="0"/>
          <w:bCs w:val="0"/>
          <w:sz w:val="32"/>
          <w:szCs w:val="32"/>
        </w:rPr>
        <w:t>八、获奖等其他材料</w:t>
      </w:r>
      <w:bookmarkEnd w:id="8"/>
    </w:p>
    <w:p w14:paraId="6C357842">
      <w:pPr>
        <w:spacing w:line="360" w:lineRule="auto"/>
        <w:ind w:firstLine="560" w:firstLineChars="200"/>
        <w:rPr>
          <w:rFonts w:hint="eastAsia" w:ascii="楷体" w:hAnsi="楷体" w:eastAsia="楷体"/>
          <w:bCs/>
          <w:color w:val="000000"/>
          <w:sz w:val="28"/>
          <w:szCs w:val="28"/>
        </w:rPr>
      </w:pPr>
      <w:r>
        <w:rPr>
          <w:rFonts w:hint="eastAsia" w:ascii="楷体" w:hAnsi="楷体" w:eastAsia="楷体"/>
          <w:bCs/>
          <w:color w:val="000000"/>
          <w:sz w:val="28"/>
          <w:szCs w:val="28"/>
        </w:rPr>
        <w:t>（一）比赛获奖（10项）</w:t>
      </w:r>
    </w:p>
    <w:p w14:paraId="5A535E95">
      <w:pPr>
        <w:spacing w:line="360" w:lineRule="auto"/>
        <w:ind w:firstLine="560" w:firstLineChars="200"/>
        <w:rPr>
          <w:rFonts w:hint="eastAsia" w:ascii="仿宋_GB2312" w:hAnsi="宋体" w:eastAsia="仿宋_GB2312"/>
          <w:bCs/>
          <w:color w:val="EE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EE0000"/>
          <w:sz w:val="28"/>
          <w:szCs w:val="28"/>
        </w:rPr>
        <w:t>奖项不超过10项，可逐一罗列，参考如下：</w:t>
      </w:r>
    </w:p>
    <w:p w14:paraId="4B605577">
      <w:pPr>
        <w:spacing w:line="360" w:lineRule="auto"/>
        <w:ind w:firstLine="562" w:firstLineChars="200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1.比赛名称：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2024年广东省职业院校技能大赛教学能力比赛</w:t>
      </w:r>
    </w:p>
    <w:p w14:paraId="49BBA02E">
      <w:pPr>
        <w:spacing w:line="360" w:lineRule="auto"/>
        <w:ind w:firstLine="843" w:firstLineChars="300"/>
        <w:rPr>
          <w:rFonts w:hint="eastAsia"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奖项级别：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省级一等奖</w:t>
      </w:r>
    </w:p>
    <w:p w14:paraId="3DFCD868">
      <w:pPr>
        <w:spacing w:line="276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0" distR="0">
            <wp:extent cx="4072890" cy="2864485"/>
            <wp:effectExtent l="0" t="0" r="3810" b="0"/>
            <wp:docPr id="13304653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46533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3085" cy="28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6E380">
      <w:pPr>
        <w:spacing w:line="276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52778C">
      <w:pPr>
        <w:spacing w:line="360" w:lineRule="auto"/>
        <w:ind w:firstLine="560" w:firstLineChars="200"/>
        <w:rPr>
          <w:rFonts w:hint="eastAsia" w:ascii="仿宋_GB2312" w:hAnsi="宋体" w:eastAsia="仿宋_GB2312"/>
          <w:bCs/>
          <w:color w:val="EE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EE0000"/>
          <w:sz w:val="28"/>
          <w:szCs w:val="28"/>
        </w:rPr>
        <w:t>奖项超过10项，需整理为一个汇总表，添加证书链接直接点击查看，参考如下：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1984"/>
        <w:gridCol w:w="1276"/>
        <w:gridCol w:w="1417"/>
        <w:gridCol w:w="2177"/>
      </w:tblGrid>
      <w:tr w14:paraId="79223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15C10BBB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序号</w:t>
            </w:r>
          </w:p>
        </w:tc>
        <w:tc>
          <w:tcPr>
            <w:tcW w:w="851" w:type="dxa"/>
          </w:tcPr>
          <w:p w14:paraId="29EBBE8E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级别</w:t>
            </w:r>
          </w:p>
        </w:tc>
        <w:tc>
          <w:tcPr>
            <w:tcW w:w="1984" w:type="dxa"/>
          </w:tcPr>
          <w:p w14:paraId="53FA1B36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比赛类型</w:t>
            </w:r>
          </w:p>
        </w:tc>
        <w:tc>
          <w:tcPr>
            <w:tcW w:w="1276" w:type="dxa"/>
          </w:tcPr>
          <w:p w14:paraId="3CF2C75A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主办单位</w:t>
            </w:r>
          </w:p>
        </w:tc>
        <w:tc>
          <w:tcPr>
            <w:tcW w:w="1417" w:type="dxa"/>
          </w:tcPr>
          <w:p w14:paraId="48D68E47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奖项级别</w:t>
            </w:r>
          </w:p>
        </w:tc>
        <w:tc>
          <w:tcPr>
            <w:tcW w:w="2177" w:type="dxa"/>
          </w:tcPr>
          <w:p w14:paraId="6A1D17AD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获奖证书</w:t>
            </w:r>
          </w:p>
        </w:tc>
      </w:tr>
      <w:tr w14:paraId="10358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 w14:paraId="30DFE72B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18B418CB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省级</w:t>
            </w:r>
          </w:p>
        </w:tc>
        <w:tc>
          <w:tcPr>
            <w:tcW w:w="1984" w:type="dxa"/>
            <w:vAlign w:val="center"/>
          </w:tcPr>
          <w:p w14:paraId="5027D1C0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2024年广东省职业院校技能大赛教学能力比赛</w:t>
            </w:r>
          </w:p>
        </w:tc>
        <w:tc>
          <w:tcPr>
            <w:tcW w:w="1276" w:type="dxa"/>
            <w:vAlign w:val="center"/>
          </w:tcPr>
          <w:p w14:paraId="22A6A0D2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广东省教育厅</w:t>
            </w:r>
          </w:p>
        </w:tc>
        <w:tc>
          <w:tcPr>
            <w:tcW w:w="1417" w:type="dxa"/>
            <w:vAlign w:val="center"/>
          </w:tcPr>
          <w:p w14:paraId="6D746B9B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一等奖</w:t>
            </w:r>
          </w:p>
        </w:tc>
        <w:tc>
          <w:tcPr>
            <w:tcW w:w="2177" w:type="dxa"/>
            <w:vAlign w:val="center"/>
          </w:tcPr>
          <w:p w14:paraId="2AFB2A2B">
            <w:pPr>
              <w:spacing w:line="40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fldChar w:fldCharType="begin"/>
            </w:r>
            <w:r>
              <w:instrText xml:space="preserve"> HYPERLINK \l "省职业院校技能大赛教学能力比赛一等奖" </w:instrText>
            </w:r>
            <w:r>
              <w:fldChar w:fldCharType="separate"/>
            </w:r>
            <w:r>
              <w:rPr>
                <w:rStyle w:val="13"/>
                <w:rFonts w:hint="eastAsia" w:asciiTheme="minorEastAsia" w:hAnsiTheme="minorEastAsia"/>
                <w:bCs/>
                <w:sz w:val="24"/>
              </w:rPr>
              <w:t>点击查看</w:t>
            </w:r>
            <w:r>
              <w:rPr>
                <w:rStyle w:val="13"/>
                <w:rFonts w:hint="eastAsia" w:asciiTheme="minorEastAsia" w:hAnsiTheme="minorEastAsia"/>
                <w:bCs/>
                <w:sz w:val="24"/>
              </w:rPr>
              <w:fldChar w:fldCharType="end"/>
            </w:r>
          </w:p>
          <w:p w14:paraId="265118EA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4"/>
              </w:rPr>
              <w:t>（此链接可直接跳转至相应证书）</w:t>
            </w:r>
          </w:p>
        </w:tc>
      </w:tr>
      <w:tr w14:paraId="4232F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 w14:paraId="70E3DC79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/>
                <w:bCs/>
                <w:sz w:val="24"/>
              </w:rPr>
              <w:t>…</w:t>
            </w:r>
          </w:p>
        </w:tc>
        <w:tc>
          <w:tcPr>
            <w:tcW w:w="851" w:type="dxa"/>
            <w:vAlign w:val="center"/>
          </w:tcPr>
          <w:p w14:paraId="708DFB6D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11F36CFA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A86758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1918178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</w:rPr>
            </w:pPr>
          </w:p>
        </w:tc>
        <w:tc>
          <w:tcPr>
            <w:tcW w:w="2177" w:type="dxa"/>
            <w:vAlign w:val="center"/>
          </w:tcPr>
          <w:p w14:paraId="5620C504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</w:rPr>
            </w:pPr>
          </w:p>
        </w:tc>
      </w:tr>
    </w:tbl>
    <w:p w14:paraId="39442DE9">
      <w:pPr>
        <w:spacing w:line="360" w:lineRule="auto"/>
        <w:ind w:firstLine="562" w:firstLineChars="200"/>
        <w:rPr>
          <w:rFonts w:hint="eastAsia" w:ascii="仿宋_GB2312" w:hAnsi="宋体" w:eastAsia="仿宋_GB2312"/>
          <w:b/>
          <w:color w:val="000000"/>
          <w:sz w:val="28"/>
          <w:szCs w:val="28"/>
        </w:rPr>
      </w:pPr>
    </w:p>
    <w:p w14:paraId="07A2220F">
      <w:pPr>
        <w:spacing w:line="360" w:lineRule="auto"/>
        <w:ind w:firstLine="562" w:firstLineChars="200"/>
        <w:rPr>
          <w:rFonts w:hint="eastAsia" w:ascii="仿宋_GB2312" w:hAnsi="宋体" w:eastAsia="仿宋_GB2312"/>
          <w:b/>
          <w:color w:val="000000"/>
          <w:sz w:val="28"/>
          <w:szCs w:val="28"/>
        </w:rPr>
      </w:pPr>
    </w:p>
    <w:p w14:paraId="720147D4">
      <w:pPr>
        <w:spacing w:line="360" w:lineRule="auto"/>
        <w:ind w:firstLine="562" w:firstLineChars="200"/>
        <w:rPr>
          <w:rFonts w:hint="eastAsia" w:ascii="仿宋_GB2312" w:hAnsi="宋体" w:eastAsia="仿宋_GB2312"/>
          <w:b/>
          <w:color w:val="000000"/>
          <w:sz w:val="28"/>
          <w:szCs w:val="28"/>
        </w:rPr>
      </w:pPr>
    </w:p>
    <w:p w14:paraId="362D7A91">
      <w:pPr>
        <w:spacing w:line="360" w:lineRule="auto"/>
        <w:jc w:val="center"/>
        <w:rPr>
          <w:rFonts w:hint="eastAsia" w:ascii="仿宋_GB2312" w:hAnsi="宋体" w:eastAsia="仿宋_GB2312"/>
          <w:b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1.</w:t>
      </w:r>
      <w:bookmarkStart w:id="9" w:name="转跳1"/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2024年广东省职业院校技能大赛教学能力比赛</w:t>
      </w: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（省级一等奖</w:t>
      </w:r>
      <w:bookmarkEnd w:id="9"/>
      <w:bookmarkStart w:id="10" w:name="省职业院校技能大赛教学能力比赛一等奖"/>
      <w:bookmarkEnd w:id="10"/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）</w:t>
      </w:r>
    </w:p>
    <w:p w14:paraId="09C3CB8B">
      <w:pPr>
        <w:spacing w:line="36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0" distR="0">
            <wp:extent cx="4072890" cy="2864485"/>
            <wp:effectExtent l="0" t="0" r="3810" b="0"/>
            <wp:docPr id="21112494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4949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3085" cy="28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4562F">
      <w:pPr>
        <w:spacing w:line="360" w:lineRule="auto"/>
        <w:ind w:firstLine="560" w:firstLineChars="200"/>
        <w:rPr>
          <w:rFonts w:hint="eastAsia" w:ascii="仿宋_GB2312" w:hAnsi="宋体" w:eastAsia="仿宋_GB2312"/>
          <w:bCs/>
          <w:color w:val="EE0000"/>
          <w:sz w:val="28"/>
          <w:szCs w:val="28"/>
        </w:rPr>
      </w:pPr>
    </w:p>
    <w:p w14:paraId="1F4B15E1">
      <w:pPr>
        <w:spacing w:line="276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678DD971-67A7-4E8D-A365-4AEC285456DB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E0E71BF7-FBD4-4D2B-B7AD-F55AF6DAB5B4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6B7246F9-60CA-458A-A240-448646E57D8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C129347F-6CB8-4B78-999A-59C11CE1562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91325DE-0541-455F-BD71-6C217A3086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F4CA51B4-5D2D-40E7-B5E5-C34C9A2FE0D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C6A13ACF-9B2E-4816-9D81-DD49451178E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FB6E0A62-5B14-4D82-8788-BAEFAA707422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  <w:embedRegular r:id="rId9" w:fontKey="{D1B6136C-9CEE-4C27-B8C6-69227812A70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0" w:fontKey="{E2F658BE-B253-43FF-BC1F-40C4698B36E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1" w:fontKey="{C2C72741-D7F2-4A9F-8572-FA7E818D066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2" w:fontKey="{805B70A5-50BD-4CF0-BEF1-DA02FDFF4FE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3" w:fontKey="{ED42C953-F2E7-4A24-A270-058D289443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B90"/>
    <w:rsid w:val="000045FD"/>
    <w:rsid w:val="00016C64"/>
    <w:rsid w:val="00027422"/>
    <w:rsid w:val="000345A5"/>
    <w:rsid w:val="00035BA5"/>
    <w:rsid w:val="0006043A"/>
    <w:rsid w:val="0006539C"/>
    <w:rsid w:val="00077AEF"/>
    <w:rsid w:val="0008059C"/>
    <w:rsid w:val="00080942"/>
    <w:rsid w:val="000B7037"/>
    <w:rsid w:val="000E3036"/>
    <w:rsid w:val="00101B90"/>
    <w:rsid w:val="001107B3"/>
    <w:rsid w:val="00114EED"/>
    <w:rsid w:val="0011718D"/>
    <w:rsid w:val="00151513"/>
    <w:rsid w:val="00160ED9"/>
    <w:rsid w:val="001652FB"/>
    <w:rsid w:val="00171854"/>
    <w:rsid w:val="00181A0D"/>
    <w:rsid w:val="0019460B"/>
    <w:rsid w:val="001A0D15"/>
    <w:rsid w:val="00204C78"/>
    <w:rsid w:val="002247E9"/>
    <w:rsid w:val="00253104"/>
    <w:rsid w:val="0027213C"/>
    <w:rsid w:val="0030443D"/>
    <w:rsid w:val="00375280"/>
    <w:rsid w:val="003977D9"/>
    <w:rsid w:val="003A396A"/>
    <w:rsid w:val="003C33A2"/>
    <w:rsid w:val="003E5F43"/>
    <w:rsid w:val="0040708A"/>
    <w:rsid w:val="00427D42"/>
    <w:rsid w:val="00430C3A"/>
    <w:rsid w:val="00433BBA"/>
    <w:rsid w:val="00454961"/>
    <w:rsid w:val="00455BAD"/>
    <w:rsid w:val="004A3EA1"/>
    <w:rsid w:val="004C2953"/>
    <w:rsid w:val="004F4192"/>
    <w:rsid w:val="005A54BA"/>
    <w:rsid w:val="005D0E70"/>
    <w:rsid w:val="005E77B9"/>
    <w:rsid w:val="006441D2"/>
    <w:rsid w:val="00650797"/>
    <w:rsid w:val="006C5F7F"/>
    <w:rsid w:val="0072695F"/>
    <w:rsid w:val="00732BED"/>
    <w:rsid w:val="00795027"/>
    <w:rsid w:val="00796ECA"/>
    <w:rsid w:val="00796F0E"/>
    <w:rsid w:val="007C1D79"/>
    <w:rsid w:val="007F5925"/>
    <w:rsid w:val="008120A6"/>
    <w:rsid w:val="008145AE"/>
    <w:rsid w:val="00821860"/>
    <w:rsid w:val="00830AFD"/>
    <w:rsid w:val="00835375"/>
    <w:rsid w:val="0085080F"/>
    <w:rsid w:val="0086543C"/>
    <w:rsid w:val="008B0270"/>
    <w:rsid w:val="008D5893"/>
    <w:rsid w:val="008F6E8C"/>
    <w:rsid w:val="00937775"/>
    <w:rsid w:val="00953C05"/>
    <w:rsid w:val="00982F76"/>
    <w:rsid w:val="009A69D8"/>
    <w:rsid w:val="009C740D"/>
    <w:rsid w:val="009E643D"/>
    <w:rsid w:val="00A25645"/>
    <w:rsid w:val="00A27683"/>
    <w:rsid w:val="00A77C98"/>
    <w:rsid w:val="00A96DD8"/>
    <w:rsid w:val="00AD5458"/>
    <w:rsid w:val="00AD5F40"/>
    <w:rsid w:val="00AF11F9"/>
    <w:rsid w:val="00AF26E9"/>
    <w:rsid w:val="00B071B3"/>
    <w:rsid w:val="00B176FD"/>
    <w:rsid w:val="00B71973"/>
    <w:rsid w:val="00B76E0F"/>
    <w:rsid w:val="00BA6E50"/>
    <w:rsid w:val="00BF34E9"/>
    <w:rsid w:val="00C27CB8"/>
    <w:rsid w:val="00C35124"/>
    <w:rsid w:val="00C53DAE"/>
    <w:rsid w:val="00CB70C1"/>
    <w:rsid w:val="00CF7BC6"/>
    <w:rsid w:val="00D46829"/>
    <w:rsid w:val="00D735FA"/>
    <w:rsid w:val="00D81376"/>
    <w:rsid w:val="00DA5730"/>
    <w:rsid w:val="00E0180A"/>
    <w:rsid w:val="00E13499"/>
    <w:rsid w:val="00E20820"/>
    <w:rsid w:val="00E224D4"/>
    <w:rsid w:val="00E25D98"/>
    <w:rsid w:val="00E30641"/>
    <w:rsid w:val="00E4338C"/>
    <w:rsid w:val="00E71887"/>
    <w:rsid w:val="00E723DA"/>
    <w:rsid w:val="00E9187F"/>
    <w:rsid w:val="00E941A6"/>
    <w:rsid w:val="00ED426B"/>
    <w:rsid w:val="00EE5B5D"/>
    <w:rsid w:val="00EE631B"/>
    <w:rsid w:val="00F25D80"/>
    <w:rsid w:val="00F41EAB"/>
    <w:rsid w:val="00F437B2"/>
    <w:rsid w:val="00F559BC"/>
    <w:rsid w:val="00F75DF7"/>
    <w:rsid w:val="00F86F82"/>
    <w:rsid w:val="00F87431"/>
    <w:rsid w:val="00FA485F"/>
    <w:rsid w:val="00FD49EE"/>
    <w:rsid w:val="00FE31E5"/>
    <w:rsid w:val="00FE635A"/>
    <w:rsid w:val="095C0635"/>
    <w:rsid w:val="0AA80317"/>
    <w:rsid w:val="0C3A76B9"/>
    <w:rsid w:val="12596EB3"/>
    <w:rsid w:val="2A993911"/>
    <w:rsid w:val="3D216CD1"/>
    <w:rsid w:val="4D115492"/>
    <w:rsid w:val="5BEA5F46"/>
    <w:rsid w:val="6A4E0D05"/>
    <w:rsid w:val="6BBF6778"/>
    <w:rsid w:val="6D89027E"/>
    <w:rsid w:val="72D2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link w:val="19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qFormat/>
    <w:uiPriority w:val="0"/>
    <w:pPr>
      <w:jc w:val="left"/>
    </w:pPr>
  </w:style>
  <w:style w:type="paragraph" w:styleId="5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4"/>
    <w:next w:val="4"/>
    <w:link w:val="26"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qFormat/>
    <w:uiPriority w:val="0"/>
    <w:rPr>
      <w:color w:val="800080"/>
      <w:u w:val="single"/>
    </w:rPr>
  </w:style>
  <w:style w:type="character" w:styleId="14">
    <w:name w:val="Hyperlink"/>
    <w:basedOn w:val="12"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页眉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标题 4 字符"/>
    <w:basedOn w:val="12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0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一级标题"/>
    <w:basedOn w:val="1"/>
    <w:link w:val="22"/>
    <w:qFormat/>
    <w:uiPriority w:val="0"/>
    <w:pPr>
      <w:spacing w:line="560" w:lineRule="exact"/>
      <w:ind w:firstLine="200" w:firstLineChars="200"/>
    </w:pPr>
    <w:rPr>
      <w:rFonts w:ascii="黑体" w:hAnsi="黑体" w:eastAsia="黑体" w:cs="宋体"/>
      <w:sz w:val="32"/>
      <w:szCs w:val="32"/>
    </w:rPr>
  </w:style>
  <w:style w:type="character" w:customStyle="1" w:styleId="22">
    <w:name w:val="一级标题 字符"/>
    <w:basedOn w:val="12"/>
    <w:link w:val="21"/>
    <w:qFormat/>
    <w:uiPriority w:val="0"/>
    <w:rPr>
      <w:rFonts w:ascii="黑体" w:hAnsi="黑体" w:eastAsia="黑体" w:cs="宋体"/>
      <w:kern w:val="2"/>
      <w:sz w:val="32"/>
      <w:szCs w:val="32"/>
    </w:rPr>
  </w:style>
  <w:style w:type="character" w:customStyle="1" w:styleId="23">
    <w:name w:val="标题 1 字符"/>
    <w:basedOn w:val="12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24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批注文字 字符"/>
    <w:basedOn w:val="12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批注主题 字符"/>
    <w:basedOn w:val="25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D82E7-8F78-47B7-A661-75148C39B5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151</Words>
  <Characters>153</Characters>
  <Lines>18</Lines>
  <Paragraphs>5</Paragraphs>
  <TotalTime>7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2026-04-27T08:40:00Z</dcterms:created>
  <dc:creator>Administrator</dc:creator>
  <cp:lastModifiedBy>M.A</cp:lastModifiedBy>
  <dcterms:modified xsi:type="dcterms:W3CDTF">2026-07-14T02:18:11Z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eyJoZGlkIjoiYTcxZDNmMGJkYmQ3YTcwNTU4YTc5OTNjYWFhMjNjNTciLCJ1c2VySWQiOiIxOTUxMTY1NzIifQ==</vt:lpwstr>
  </property>
  <property fmtid="{D5CDD505-2E9C-101B-9397-08002B2CF9AE}" pid="4" name="ICV">
    <vt:lpwstr>85F660F7D1DD49FCA78BE49701A90686_12</vt:lpwstr>
  </property>
</Properties>
</file>